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D8BD" w14:textId="61574233" w:rsidR="00FC4442" w:rsidRDefault="00FC4442" w:rsidP="00FC4442">
      <w:pPr>
        <w:pStyle w:val="Headline"/>
        <w:rPr>
          <w:lang w:val="cs-CZ"/>
        </w:rPr>
      </w:pPr>
      <w:r w:rsidRPr="009D1580">
        <w:rPr>
          <w:lang w:val="cs-CZ"/>
        </w:rPr>
        <w:t xml:space="preserve">Vyplatí se </w:t>
      </w:r>
      <w:r>
        <w:rPr>
          <w:lang w:val="cs-CZ"/>
        </w:rPr>
        <w:t>investice do zelených certifikací</w:t>
      </w:r>
      <w:r w:rsidR="00E779FA">
        <w:rPr>
          <w:lang w:val="cs-CZ"/>
        </w:rPr>
        <w:t xml:space="preserve"> kancelářských budov</w:t>
      </w:r>
      <w:r w:rsidRPr="009D1580">
        <w:rPr>
          <w:lang w:val="cs-CZ"/>
        </w:rPr>
        <w:t>?</w:t>
      </w:r>
      <w:r>
        <w:rPr>
          <w:lang w:val="cs-CZ"/>
        </w:rPr>
        <w:t xml:space="preserve"> </w:t>
      </w:r>
      <w:r>
        <w:rPr>
          <w:lang w:val="cs-CZ"/>
        </w:rPr>
        <w:br/>
        <w:t xml:space="preserve">Analýza </w:t>
      </w:r>
      <w:r w:rsidRPr="009D1580">
        <w:rPr>
          <w:lang w:val="cs-CZ"/>
        </w:rPr>
        <w:t xml:space="preserve">CBRE </w:t>
      </w:r>
      <w:r w:rsidR="00DA3EDC">
        <w:rPr>
          <w:lang w:val="cs-CZ"/>
        </w:rPr>
        <w:t xml:space="preserve">ukazuje jejich </w:t>
      </w:r>
      <w:r>
        <w:rPr>
          <w:lang w:val="cs-CZ"/>
        </w:rPr>
        <w:t>dopad na výši nájmu i obsazenost budov</w:t>
      </w:r>
    </w:p>
    <w:p w14:paraId="7FD97CCD" w14:textId="77777777" w:rsidR="005D6D73" w:rsidRPr="003E0B69" w:rsidRDefault="005D6D73" w:rsidP="007E236C">
      <w:pPr>
        <w:pStyle w:val="Headline"/>
        <w:rPr>
          <w:lang w:val="cs-CZ"/>
        </w:rPr>
      </w:pPr>
    </w:p>
    <w:p w14:paraId="3839D6B0" w14:textId="6E5CDF12" w:rsidR="00F70A73" w:rsidRDefault="00BA3ACA" w:rsidP="004E2CEA">
      <w:pPr>
        <w:pStyle w:val="BodyCopy"/>
        <w:rPr>
          <w:lang w:val="cs-CZ"/>
        </w:rPr>
      </w:pPr>
      <w:r w:rsidRPr="003E0B69">
        <w:rPr>
          <w:b/>
          <w:bCs/>
          <w:lang w:val="cs-CZ"/>
        </w:rPr>
        <w:t>Praha</w:t>
      </w:r>
      <w:r w:rsidR="00E30CD4" w:rsidRPr="003E0B69">
        <w:rPr>
          <w:b/>
          <w:bCs/>
          <w:lang w:val="cs-CZ"/>
        </w:rPr>
        <w:t xml:space="preserve"> </w:t>
      </w:r>
      <w:r w:rsidR="00C63036" w:rsidRPr="003E0B69">
        <w:rPr>
          <w:b/>
          <w:bCs/>
          <w:lang w:val="cs-CZ"/>
        </w:rPr>
        <w:t>–</w:t>
      </w:r>
      <w:r w:rsidR="00E30CD4" w:rsidRPr="003E0B69">
        <w:rPr>
          <w:b/>
          <w:bCs/>
          <w:lang w:val="cs-CZ"/>
        </w:rPr>
        <w:t xml:space="preserve"> </w:t>
      </w:r>
      <w:bookmarkStart w:id="0" w:name="Text8"/>
      <w:r w:rsidR="002E0FDA">
        <w:rPr>
          <w:b/>
          <w:bCs/>
          <w:lang w:val="cs-CZ"/>
        </w:rPr>
        <w:t>25</w:t>
      </w:r>
      <w:r w:rsidRPr="003E0B69">
        <w:rPr>
          <w:b/>
          <w:bCs/>
          <w:lang w:val="cs-CZ"/>
        </w:rPr>
        <w:t xml:space="preserve">. </w:t>
      </w:r>
      <w:bookmarkEnd w:id="0"/>
      <w:r w:rsidR="009D1580" w:rsidRPr="00437859">
        <w:rPr>
          <w:b/>
          <w:bCs/>
          <w:lang w:val="cs-CZ"/>
        </w:rPr>
        <w:t>listopadu</w:t>
      </w:r>
      <w:r w:rsidR="00E30CD4" w:rsidRPr="003E0B69">
        <w:rPr>
          <w:b/>
          <w:bCs/>
          <w:lang w:val="cs-CZ"/>
        </w:rPr>
        <w:t xml:space="preserve"> </w:t>
      </w:r>
      <w:r w:rsidR="00E53CA1" w:rsidRPr="003E0B69">
        <w:rPr>
          <w:b/>
          <w:bCs/>
          <w:lang w:val="cs-CZ"/>
        </w:rPr>
        <w:t>202</w:t>
      </w:r>
      <w:r w:rsidR="00ED1394" w:rsidRPr="003E0B69">
        <w:rPr>
          <w:b/>
          <w:bCs/>
          <w:lang w:val="cs-CZ"/>
        </w:rPr>
        <w:t>1</w:t>
      </w:r>
      <w:r w:rsidR="00E30CD4" w:rsidRPr="003E0B69">
        <w:rPr>
          <w:b/>
          <w:bCs/>
          <w:lang w:val="cs-CZ"/>
        </w:rPr>
        <w:t xml:space="preserve"> </w:t>
      </w:r>
      <w:r w:rsidR="00C63036" w:rsidRPr="003E0B69">
        <w:rPr>
          <w:lang w:val="cs-CZ"/>
        </w:rPr>
        <w:t>–</w:t>
      </w:r>
      <w:r w:rsidR="005D6D73" w:rsidRPr="003E0B69">
        <w:rPr>
          <w:lang w:val="cs-CZ"/>
        </w:rPr>
        <w:t xml:space="preserve"> </w:t>
      </w:r>
      <w:r w:rsidR="00EB48EE" w:rsidRPr="00437859">
        <w:rPr>
          <w:lang w:val="cs-CZ"/>
        </w:rPr>
        <w:t xml:space="preserve">Více než 40 % všech administrativních nemovitostí na </w:t>
      </w:r>
      <w:r w:rsidR="00946247" w:rsidRPr="00437859">
        <w:rPr>
          <w:lang w:val="cs-CZ"/>
        </w:rPr>
        <w:t>tuzemském</w:t>
      </w:r>
      <w:r w:rsidR="00EB48EE" w:rsidRPr="00437859">
        <w:rPr>
          <w:lang w:val="cs-CZ"/>
        </w:rPr>
        <w:t xml:space="preserve"> trhu </w:t>
      </w:r>
      <w:r w:rsidR="00E01C5F" w:rsidRPr="00437859">
        <w:rPr>
          <w:lang w:val="cs-CZ"/>
        </w:rPr>
        <w:t>je certifikováno</w:t>
      </w:r>
      <w:r w:rsidR="00185DDD" w:rsidRPr="00437859">
        <w:rPr>
          <w:lang w:val="cs-CZ"/>
        </w:rPr>
        <w:t xml:space="preserve"> jedním z mezinárodně uznávaných systémů</w:t>
      </w:r>
      <w:r w:rsidR="00EB25FC" w:rsidRPr="00437859">
        <w:rPr>
          <w:lang w:val="cs-CZ"/>
        </w:rPr>
        <w:t>, které potvrzují jejich udržitelnost</w:t>
      </w:r>
      <w:r w:rsidR="00052763" w:rsidRPr="00437859">
        <w:rPr>
          <w:lang w:val="cs-CZ"/>
        </w:rPr>
        <w:t xml:space="preserve">: </w:t>
      </w:r>
      <w:r w:rsidR="00EB25FC" w:rsidRPr="00437859">
        <w:rPr>
          <w:lang w:val="cs-CZ"/>
        </w:rPr>
        <w:t>britský</w:t>
      </w:r>
      <w:r w:rsidR="00A37920" w:rsidRPr="00437859">
        <w:rPr>
          <w:lang w:val="cs-CZ"/>
        </w:rPr>
        <w:t>m</w:t>
      </w:r>
      <w:r w:rsidR="00EB25FC" w:rsidRPr="00437859">
        <w:rPr>
          <w:lang w:val="cs-CZ"/>
        </w:rPr>
        <w:t xml:space="preserve"> BREEAM či americký</w:t>
      </w:r>
      <w:r w:rsidR="00A37920" w:rsidRPr="00437859">
        <w:rPr>
          <w:lang w:val="cs-CZ"/>
        </w:rPr>
        <w:t>m</w:t>
      </w:r>
      <w:r w:rsidR="00EB25FC" w:rsidRPr="00437859">
        <w:rPr>
          <w:lang w:val="cs-CZ"/>
        </w:rPr>
        <w:t xml:space="preserve"> LEED</w:t>
      </w:r>
      <w:r w:rsidR="00052763" w:rsidRPr="00437859">
        <w:rPr>
          <w:lang w:val="cs-CZ"/>
        </w:rPr>
        <w:t xml:space="preserve">. </w:t>
      </w:r>
      <w:r w:rsidR="00946247" w:rsidRPr="00437859">
        <w:rPr>
          <w:lang w:val="cs-CZ"/>
        </w:rPr>
        <w:t xml:space="preserve">Česká republika se v tomto směru řadí </w:t>
      </w:r>
      <w:r w:rsidR="0030135B" w:rsidRPr="00437859">
        <w:rPr>
          <w:lang w:val="cs-CZ"/>
        </w:rPr>
        <w:t xml:space="preserve">společně s dalšími zeměmi v regionu CEE </w:t>
      </w:r>
      <w:r w:rsidR="00946247" w:rsidRPr="00437859">
        <w:rPr>
          <w:lang w:val="cs-CZ"/>
        </w:rPr>
        <w:t>mezi premianty celé Evropy</w:t>
      </w:r>
      <w:r w:rsidR="0030135B" w:rsidRPr="00437859">
        <w:rPr>
          <w:lang w:val="cs-CZ"/>
        </w:rPr>
        <w:t xml:space="preserve"> – průměr se totiž pohybuje kolem 20 %</w:t>
      </w:r>
      <w:r w:rsidR="00946247" w:rsidRPr="00437859">
        <w:rPr>
          <w:lang w:val="cs-CZ"/>
        </w:rPr>
        <w:t xml:space="preserve">. </w:t>
      </w:r>
      <w:r w:rsidR="00920136">
        <w:rPr>
          <w:lang w:val="cs-CZ"/>
        </w:rPr>
        <w:t>O </w:t>
      </w:r>
      <w:r w:rsidR="00453354" w:rsidRPr="00437859">
        <w:rPr>
          <w:lang w:val="cs-CZ"/>
        </w:rPr>
        <w:t xml:space="preserve">pozitivním vlivu </w:t>
      </w:r>
      <w:r w:rsidR="00946247" w:rsidRPr="00437859">
        <w:rPr>
          <w:lang w:val="cs-CZ"/>
        </w:rPr>
        <w:t xml:space="preserve">certifikovaných </w:t>
      </w:r>
      <w:r w:rsidR="00B26BA2" w:rsidRPr="00437859">
        <w:rPr>
          <w:lang w:val="cs-CZ"/>
        </w:rPr>
        <w:t>staveb</w:t>
      </w:r>
      <w:r w:rsidR="00946247" w:rsidRPr="00437859">
        <w:rPr>
          <w:lang w:val="cs-CZ"/>
        </w:rPr>
        <w:t xml:space="preserve"> </w:t>
      </w:r>
      <w:r w:rsidR="00453354" w:rsidRPr="00437859">
        <w:rPr>
          <w:lang w:val="cs-CZ"/>
        </w:rPr>
        <w:t>na zdraví</w:t>
      </w:r>
      <w:r w:rsidR="00452EE1">
        <w:rPr>
          <w:lang w:val="cs-CZ"/>
        </w:rPr>
        <w:t xml:space="preserve"> a duševní pohodu</w:t>
      </w:r>
      <w:r w:rsidR="00453354" w:rsidRPr="00437859">
        <w:rPr>
          <w:lang w:val="cs-CZ"/>
        </w:rPr>
        <w:t xml:space="preserve"> zaměstnanců, minimalizaci dopadů na životní prostředí a úspoře provozních nákladů </w:t>
      </w:r>
      <w:r w:rsidR="00A37920" w:rsidRPr="00437859">
        <w:rPr>
          <w:lang w:val="cs-CZ"/>
        </w:rPr>
        <w:t>se již</w:t>
      </w:r>
      <w:r w:rsidR="00920136">
        <w:rPr>
          <w:lang w:val="cs-CZ"/>
        </w:rPr>
        <w:t xml:space="preserve"> napsalo mnoho</w:t>
      </w:r>
      <w:r w:rsidR="00453354" w:rsidRPr="00437859">
        <w:rPr>
          <w:lang w:val="cs-CZ"/>
        </w:rPr>
        <w:t>.</w:t>
      </w:r>
      <w:r w:rsidR="00EB25FC" w:rsidRPr="00437859">
        <w:rPr>
          <w:lang w:val="cs-CZ"/>
        </w:rPr>
        <w:t xml:space="preserve"> </w:t>
      </w:r>
      <w:r w:rsidR="00920136">
        <w:rPr>
          <w:lang w:val="cs-CZ"/>
        </w:rPr>
        <w:t xml:space="preserve">Jedna otázka však </w:t>
      </w:r>
      <w:r w:rsidR="00956BF0" w:rsidRPr="00437859">
        <w:rPr>
          <w:lang w:val="cs-CZ"/>
        </w:rPr>
        <w:t xml:space="preserve">zůstávala </w:t>
      </w:r>
      <w:r w:rsidR="00920136">
        <w:rPr>
          <w:lang w:val="cs-CZ"/>
        </w:rPr>
        <w:t xml:space="preserve">nezodpovězená: </w:t>
      </w:r>
      <w:r w:rsidR="00EB25FC" w:rsidRPr="00437859">
        <w:rPr>
          <w:lang w:val="cs-CZ"/>
        </w:rPr>
        <w:t>jak</w:t>
      </w:r>
      <w:r w:rsidR="00052763" w:rsidRPr="00437859">
        <w:rPr>
          <w:lang w:val="cs-CZ"/>
        </w:rPr>
        <w:t xml:space="preserve"> </w:t>
      </w:r>
      <w:r w:rsidR="002B1350" w:rsidRPr="00437859">
        <w:rPr>
          <w:lang w:val="cs-CZ"/>
        </w:rPr>
        <w:t xml:space="preserve">se </w:t>
      </w:r>
      <w:r w:rsidR="00EB25FC" w:rsidRPr="00437859">
        <w:rPr>
          <w:lang w:val="cs-CZ"/>
        </w:rPr>
        <w:t>certifik</w:t>
      </w:r>
      <w:r w:rsidR="002B1350" w:rsidRPr="00437859">
        <w:rPr>
          <w:lang w:val="cs-CZ"/>
        </w:rPr>
        <w:t xml:space="preserve">ace kancelářských budov </w:t>
      </w:r>
      <w:r w:rsidR="00E92EB6" w:rsidRPr="00437859">
        <w:rPr>
          <w:lang w:val="cs-CZ"/>
        </w:rPr>
        <w:t>skutečně</w:t>
      </w:r>
      <w:r w:rsidR="00946247" w:rsidRPr="00437859">
        <w:rPr>
          <w:lang w:val="cs-CZ"/>
        </w:rPr>
        <w:t xml:space="preserve"> </w:t>
      </w:r>
      <w:r w:rsidR="00E038C3" w:rsidRPr="00437859">
        <w:rPr>
          <w:lang w:val="cs-CZ"/>
        </w:rPr>
        <w:t xml:space="preserve">promítá do </w:t>
      </w:r>
      <w:r w:rsidR="002B1350" w:rsidRPr="00437859">
        <w:rPr>
          <w:lang w:val="cs-CZ"/>
        </w:rPr>
        <w:t>jejich výkonnosti, tedy</w:t>
      </w:r>
      <w:r w:rsidR="00C15685">
        <w:rPr>
          <w:lang w:val="cs-CZ"/>
        </w:rPr>
        <w:t> </w:t>
      </w:r>
      <w:r w:rsidR="00EB48EE" w:rsidRPr="00437859">
        <w:rPr>
          <w:lang w:val="cs-CZ"/>
        </w:rPr>
        <w:t>ceny</w:t>
      </w:r>
      <w:r w:rsidR="002B1350" w:rsidRPr="00437859">
        <w:rPr>
          <w:lang w:val="cs-CZ"/>
        </w:rPr>
        <w:t xml:space="preserve"> </w:t>
      </w:r>
      <w:r w:rsidR="00BB16F7" w:rsidRPr="00437859">
        <w:rPr>
          <w:lang w:val="cs-CZ"/>
        </w:rPr>
        <w:t xml:space="preserve">za metr čtvereční </w:t>
      </w:r>
      <w:r w:rsidR="002B1350" w:rsidRPr="00437859">
        <w:rPr>
          <w:lang w:val="cs-CZ"/>
        </w:rPr>
        <w:t>pronajímaných prostor a</w:t>
      </w:r>
      <w:r w:rsidR="00E6671C" w:rsidRPr="00437859">
        <w:rPr>
          <w:lang w:val="cs-CZ"/>
        </w:rPr>
        <w:t> </w:t>
      </w:r>
      <w:r w:rsidR="00920136">
        <w:rPr>
          <w:lang w:val="cs-CZ"/>
        </w:rPr>
        <w:t>obsazenosti?</w:t>
      </w:r>
      <w:r w:rsidR="002B1350" w:rsidRPr="00437859">
        <w:rPr>
          <w:lang w:val="cs-CZ"/>
        </w:rPr>
        <w:t xml:space="preserve"> </w:t>
      </w:r>
      <w:r w:rsidR="00E038C3" w:rsidRPr="00437859">
        <w:rPr>
          <w:lang w:val="cs-CZ"/>
        </w:rPr>
        <w:t>S</w:t>
      </w:r>
      <w:r w:rsidR="00A37920" w:rsidRPr="00437859">
        <w:rPr>
          <w:lang w:val="cs-CZ"/>
        </w:rPr>
        <w:t>polečnost CBRE, světov</w:t>
      </w:r>
      <w:r w:rsidR="00E038C3" w:rsidRPr="00437859">
        <w:rPr>
          <w:lang w:val="cs-CZ"/>
        </w:rPr>
        <w:t>ý</w:t>
      </w:r>
      <w:r w:rsidR="004E2CEA" w:rsidRPr="00437859">
        <w:rPr>
          <w:lang w:val="cs-CZ"/>
        </w:rPr>
        <w:t xml:space="preserve"> lídr v</w:t>
      </w:r>
      <w:r w:rsidR="00C15685">
        <w:rPr>
          <w:lang w:val="cs-CZ"/>
        </w:rPr>
        <w:t> </w:t>
      </w:r>
      <w:r w:rsidR="004E2CEA" w:rsidRPr="00437859">
        <w:rPr>
          <w:lang w:val="cs-CZ"/>
        </w:rPr>
        <w:t xml:space="preserve">oblasti komerčních realitních služeb, </w:t>
      </w:r>
      <w:r w:rsidR="00920136">
        <w:rPr>
          <w:lang w:val="cs-CZ"/>
        </w:rPr>
        <w:t xml:space="preserve">nyní </w:t>
      </w:r>
      <w:r w:rsidR="00A37920" w:rsidRPr="00437859">
        <w:rPr>
          <w:lang w:val="cs-CZ"/>
        </w:rPr>
        <w:t xml:space="preserve">přináší </w:t>
      </w:r>
      <w:r w:rsidR="00920136">
        <w:rPr>
          <w:lang w:val="cs-CZ"/>
        </w:rPr>
        <w:t>zásadní odpověď. Ta vycház</w:t>
      </w:r>
      <w:r w:rsidR="008012E9" w:rsidRPr="00437859">
        <w:rPr>
          <w:lang w:val="cs-CZ"/>
        </w:rPr>
        <w:t>í z analýzy</w:t>
      </w:r>
      <w:r w:rsidR="00E038C3" w:rsidRPr="00437859">
        <w:rPr>
          <w:lang w:val="cs-CZ"/>
        </w:rPr>
        <w:t xml:space="preserve"> </w:t>
      </w:r>
      <w:r w:rsidR="005C55A1">
        <w:rPr>
          <w:lang w:val="cs-CZ"/>
        </w:rPr>
        <w:t xml:space="preserve">téměř </w:t>
      </w:r>
      <w:r w:rsidR="00920136">
        <w:rPr>
          <w:lang w:val="cs-CZ"/>
        </w:rPr>
        <w:t>22</w:t>
      </w:r>
      <w:r w:rsidR="005C55A1">
        <w:rPr>
          <w:lang w:val="cs-CZ"/>
        </w:rPr>
        <w:t> </w:t>
      </w:r>
      <w:r w:rsidR="00920136">
        <w:rPr>
          <w:lang w:val="cs-CZ"/>
        </w:rPr>
        <w:t>000</w:t>
      </w:r>
      <w:r w:rsidR="005C55A1">
        <w:rPr>
          <w:lang w:val="cs-CZ"/>
        </w:rPr>
        <w:t xml:space="preserve"> </w:t>
      </w:r>
      <w:r w:rsidR="00956BF0" w:rsidRPr="00437859">
        <w:rPr>
          <w:lang w:val="cs-CZ"/>
        </w:rPr>
        <w:t xml:space="preserve">nájemních smluv uzavřených </w:t>
      </w:r>
      <w:r w:rsidR="002C54BE" w:rsidRPr="00437859">
        <w:rPr>
          <w:lang w:val="cs-CZ"/>
        </w:rPr>
        <w:t xml:space="preserve">během posledních pěti let </w:t>
      </w:r>
      <w:r w:rsidR="00920136">
        <w:rPr>
          <w:lang w:val="cs-CZ"/>
        </w:rPr>
        <w:t xml:space="preserve">ve 12 </w:t>
      </w:r>
      <w:r w:rsidR="006D0EBE" w:rsidRPr="00437859">
        <w:rPr>
          <w:lang w:val="cs-CZ"/>
        </w:rPr>
        <w:t>evropských státech</w:t>
      </w:r>
      <w:r w:rsidR="00956BF0" w:rsidRPr="00437859">
        <w:rPr>
          <w:lang w:val="cs-CZ"/>
        </w:rPr>
        <w:t xml:space="preserve"> včetně České republiky</w:t>
      </w:r>
      <w:r w:rsidR="002C54BE" w:rsidRPr="00437859">
        <w:rPr>
          <w:lang w:val="cs-CZ"/>
        </w:rPr>
        <w:t>.</w:t>
      </w:r>
      <w:r w:rsidR="00E253DC">
        <w:rPr>
          <w:lang w:val="cs-CZ"/>
        </w:rPr>
        <w:t xml:space="preserve"> </w:t>
      </w:r>
    </w:p>
    <w:p w14:paraId="4D7B1CA3" w14:textId="77777777" w:rsidR="00F70A73" w:rsidRDefault="00F70A73" w:rsidP="004E2CEA">
      <w:pPr>
        <w:pStyle w:val="BodyCopy"/>
        <w:rPr>
          <w:lang w:val="cs-CZ"/>
        </w:rPr>
      </w:pPr>
    </w:p>
    <w:p w14:paraId="54AFA481" w14:textId="1DEDF921" w:rsidR="00CD01EE" w:rsidRPr="00437859" w:rsidRDefault="00CD01EE" w:rsidP="004E2CEA">
      <w:pPr>
        <w:pStyle w:val="BodyCopy"/>
        <w:rPr>
          <w:lang w:val="cs-CZ"/>
        </w:rPr>
      </w:pPr>
      <w:r w:rsidRPr="00437859">
        <w:rPr>
          <w:i/>
          <w:lang w:val="cs-CZ"/>
        </w:rPr>
        <w:t>„Opakovaně jsme se setkávali s dotazy, jaké konkré</w:t>
      </w:r>
      <w:r w:rsidR="00620ADE" w:rsidRPr="00437859">
        <w:rPr>
          <w:i/>
          <w:lang w:val="cs-CZ"/>
        </w:rPr>
        <w:t>tní zhodnocení a výhody přináš</w:t>
      </w:r>
      <w:r w:rsidR="00920136">
        <w:rPr>
          <w:i/>
          <w:lang w:val="cs-CZ"/>
        </w:rPr>
        <w:t>ej</w:t>
      </w:r>
      <w:r w:rsidRPr="00437859">
        <w:rPr>
          <w:i/>
          <w:lang w:val="cs-CZ"/>
        </w:rPr>
        <w:t xml:space="preserve">í </w:t>
      </w:r>
      <w:r w:rsidR="00620ADE" w:rsidRPr="00437859">
        <w:rPr>
          <w:i/>
          <w:lang w:val="cs-CZ"/>
        </w:rPr>
        <w:t>zelené certifikace budov jejich vlastníkům</w:t>
      </w:r>
      <w:r w:rsidRPr="00437859">
        <w:rPr>
          <w:i/>
          <w:lang w:val="cs-CZ"/>
        </w:rPr>
        <w:t xml:space="preserve">. </w:t>
      </w:r>
      <w:r w:rsidR="00620ADE" w:rsidRPr="00437859">
        <w:rPr>
          <w:i/>
          <w:lang w:val="cs-CZ"/>
        </w:rPr>
        <w:t>N</w:t>
      </w:r>
      <w:r w:rsidR="00EC114F" w:rsidRPr="00437859">
        <w:rPr>
          <w:i/>
          <w:lang w:val="cs-CZ"/>
        </w:rPr>
        <w:t xml:space="preserve">aše aktuální analýza </w:t>
      </w:r>
      <w:r w:rsidR="00620ADE" w:rsidRPr="00437859">
        <w:rPr>
          <w:i/>
          <w:lang w:val="cs-CZ"/>
        </w:rPr>
        <w:t xml:space="preserve">na ně </w:t>
      </w:r>
      <w:r w:rsidR="00802A82" w:rsidRPr="00437859">
        <w:rPr>
          <w:i/>
          <w:lang w:val="cs-CZ"/>
        </w:rPr>
        <w:t>odpovídá</w:t>
      </w:r>
      <w:r w:rsidRPr="00437859">
        <w:rPr>
          <w:i/>
          <w:lang w:val="cs-CZ"/>
        </w:rPr>
        <w:t xml:space="preserve"> </w:t>
      </w:r>
      <w:r w:rsidR="00620ADE" w:rsidRPr="00437859">
        <w:rPr>
          <w:i/>
          <w:lang w:val="cs-CZ"/>
        </w:rPr>
        <w:t>prostřednictvím srovnání několika klíčo</w:t>
      </w:r>
      <w:r w:rsidR="00802A82" w:rsidRPr="00437859">
        <w:rPr>
          <w:i/>
          <w:lang w:val="cs-CZ"/>
        </w:rPr>
        <w:t xml:space="preserve">vých ukazatelů, které ovlivňují </w:t>
      </w:r>
      <w:r w:rsidR="00620ADE" w:rsidRPr="00437859">
        <w:rPr>
          <w:i/>
          <w:lang w:val="cs-CZ"/>
        </w:rPr>
        <w:t>výnosy</w:t>
      </w:r>
      <w:r w:rsidR="00802A82" w:rsidRPr="00437859">
        <w:rPr>
          <w:i/>
          <w:lang w:val="cs-CZ"/>
        </w:rPr>
        <w:t xml:space="preserve"> komerčních </w:t>
      </w:r>
      <w:r w:rsidR="00E92EB6" w:rsidRPr="00437859">
        <w:rPr>
          <w:i/>
          <w:lang w:val="cs-CZ"/>
        </w:rPr>
        <w:t>nemovitostí</w:t>
      </w:r>
      <w:r w:rsidR="00EC114F" w:rsidRPr="00437859">
        <w:rPr>
          <w:i/>
          <w:lang w:val="cs-CZ"/>
        </w:rPr>
        <w:t xml:space="preserve"> a řízení potenciálních rizik</w:t>
      </w:r>
      <w:r w:rsidR="009D002C" w:rsidRPr="00437859">
        <w:rPr>
          <w:i/>
          <w:lang w:val="cs-CZ"/>
        </w:rPr>
        <w:t xml:space="preserve">. </w:t>
      </w:r>
      <w:r w:rsidRPr="00437859">
        <w:rPr>
          <w:i/>
          <w:lang w:val="cs-CZ"/>
        </w:rPr>
        <w:t>Zajímavé je srovnání jednotlivých trhů v rámci Evropy, z něhož ten pražský vychází jako vyspělý, na</w:t>
      </w:r>
      <w:r w:rsidR="00665E96">
        <w:rPr>
          <w:i/>
          <w:lang w:val="cs-CZ"/>
        </w:rPr>
        <w:t> </w:t>
      </w:r>
      <w:r w:rsidRPr="00437859">
        <w:rPr>
          <w:i/>
          <w:lang w:val="cs-CZ"/>
        </w:rPr>
        <w:t xml:space="preserve">kterém se certifikace budov </w:t>
      </w:r>
      <w:r w:rsidR="00620ADE" w:rsidRPr="00437859">
        <w:rPr>
          <w:i/>
          <w:lang w:val="cs-CZ"/>
        </w:rPr>
        <w:t xml:space="preserve">již </w:t>
      </w:r>
      <w:r w:rsidRPr="00437859">
        <w:rPr>
          <w:i/>
          <w:lang w:val="cs-CZ"/>
        </w:rPr>
        <w:t>staly standardem,“</w:t>
      </w:r>
      <w:r w:rsidRPr="00437859">
        <w:rPr>
          <w:lang w:val="cs-CZ"/>
        </w:rPr>
        <w:t xml:space="preserve"> komentuje </w:t>
      </w:r>
      <w:r w:rsidRPr="00437859">
        <w:rPr>
          <w:rFonts w:eastAsiaTheme="minorHAnsi"/>
          <w:b/>
          <w:lang w:val="cs-CZ"/>
        </w:rPr>
        <w:t>Jiří Stránský, vedoucí týmu pro</w:t>
      </w:r>
      <w:r w:rsidR="00665E96">
        <w:rPr>
          <w:rFonts w:eastAsiaTheme="minorHAnsi"/>
          <w:b/>
          <w:lang w:val="cs-CZ"/>
        </w:rPr>
        <w:t> </w:t>
      </w:r>
      <w:r w:rsidRPr="00437859">
        <w:rPr>
          <w:rFonts w:eastAsiaTheme="minorHAnsi"/>
          <w:b/>
          <w:lang w:val="cs-CZ"/>
        </w:rPr>
        <w:t>oblast udržitelnosti v CBRE</w:t>
      </w:r>
      <w:r w:rsidRPr="00437859">
        <w:rPr>
          <w:rFonts w:eastAsiaTheme="minorHAnsi"/>
          <w:lang w:val="cs-CZ"/>
        </w:rPr>
        <w:t>.</w:t>
      </w:r>
    </w:p>
    <w:p w14:paraId="1B66B756" w14:textId="77777777" w:rsidR="0055544D" w:rsidRPr="00E56275" w:rsidRDefault="0055544D" w:rsidP="005D6D73">
      <w:pPr>
        <w:jc w:val="both"/>
        <w:rPr>
          <w:b/>
          <w:color w:val="425254" w:themeColor="text1"/>
          <w:lang w:val="cs-CZ"/>
        </w:rPr>
      </w:pPr>
    </w:p>
    <w:p w14:paraId="2A0E72D0" w14:textId="76CFFA56" w:rsidR="005D6D73" w:rsidRPr="00437859" w:rsidRDefault="002A3A9C" w:rsidP="002A3A9C">
      <w:pPr>
        <w:jc w:val="both"/>
        <w:rPr>
          <w:b/>
          <w:color w:val="425254" w:themeColor="text1"/>
          <w:lang w:val="cs-CZ"/>
        </w:rPr>
      </w:pPr>
      <w:r w:rsidRPr="00437859">
        <w:rPr>
          <w:b/>
          <w:color w:val="425254" w:themeColor="text1"/>
          <w:lang w:val="cs-CZ"/>
        </w:rPr>
        <w:t>C</w:t>
      </w:r>
      <w:r w:rsidR="00EB5768" w:rsidRPr="00437859">
        <w:rPr>
          <w:b/>
          <w:color w:val="425254" w:themeColor="text1"/>
          <w:lang w:val="cs-CZ"/>
        </w:rPr>
        <w:t xml:space="preserve">ertifikované kancelářské budovy </w:t>
      </w:r>
      <w:r w:rsidR="00F409FD" w:rsidRPr="00437859">
        <w:rPr>
          <w:b/>
          <w:color w:val="425254" w:themeColor="text1"/>
          <w:lang w:val="cs-CZ"/>
        </w:rPr>
        <w:t>jsou na vzestupu</w:t>
      </w:r>
      <w:r w:rsidR="008358FE" w:rsidRPr="00437859">
        <w:rPr>
          <w:b/>
          <w:color w:val="425254" w:themeColor="text1"/>
          <w:lang w:val="cs-CZ"/>
        </w:rPr>
        <w:t>. Region CEE j</w:t>
      </w:r>
      <w:r w:rsidR="006D0EBE" w:rsidRPr="00437859">
        <w:rPr>
          <w:b/>
          <w:color w:val="425254" w:themeColor="text1"/>
          <w:lang w:val="cs-CZ"/>
        </w:rPr>
        <w:t>de příkladem</w:t>
      </w:r>
    </w:p>
    <w:p w14:paraId="76B87423" w14:textId="325E15CE" w:rsidR="00DB2131" w:rsidRPr="00437859" w:rsidRDefault="251471E5" w:rsidP="002A3A9C">
      <w:pPr>
        <w:rPr>
          <w:color w:val="425254" w:themeColor="text1"/>
          <w:lang w:val="cs-CZ"/>
        </w:rPr>
      </w:pPr>
      <w:r w:rsidRPr="34180BB7">
        <w:rPr>
          <w:color w:val="425254" w:themeColor="text1"/>
          <w:lang w:val="cs-CZ"/>
        </w:rPr>
        <w:t xml:space="preserve">Podíl certifikovaných </w:t>
      </w:r>
      <w:r w:rsidR="382BD9A8" w:rsidRPr="34180BB7">
        <w:rPr>
          <w:color w:val="425254" w:themeColor="text1"/>
          <w:lang w:val="cs-CZ"/>
        </w:rPr>
        <w:t>staveb</w:t>
      </w:r>
      <w:r w:rsidRPr="34180BB7">
        <w:rPr>
          <w:color w:val="425254" w:themeColor="text1"/>
          <w:lang w:val="cs-CZ"/>
        </w:rPr>
        <w:t xml:space="preserve"> na celkovém počtu kanceláří </w:t>
      </w:r>
      <w:r w:rsidR="0205632F" w:rsidRPr="34180BB7">
        <w:rPr>
          <w:color w:val="425254" w:themeColor="text1"/>
          <w:lang w:val="cs-CZ"/>
        </w:rPr>
        <w:t xml:space="preserve">se v rámci jednotlivých evropských </w:t>
      </w:r>
      <w:r w:rsidR="348BD855" w:rsidRPr="34180BB7">
        <w:rPr>
          <w:color w:val="425254" w:themeColor="text1"/>
          <w:lang w:val="cs-CZ"/>
        </w:rPr>
        <w:t>zemí</w:t>
      </w:r>
      <w:r w:rsidR="0205632F" w:rsidRPr="34180BB7">
        <w:rPr>
          <w:color w:val="425254" w:themeColor="text1"/>
          <w:lang w:val="cs-CZ"/>
        </w:rPr>
        <w:t xml:space="preserve"> velmi</w:t>
      </w:r>
      <w:r w:rsidR="40C95F74" w:rsidRPr="34180BB7">
        <w:rPr>
          <w:color w:val="425254" w:themeColor="text1"/>
          <w:lang w:val="cs-CZ"/>
        </w:rPr>
        <w:t xml:space="preserve"> </w:t>
      </w:r>
      <w:r w:rsidR="0205632F" w:rsidRPr="34180BB7">
        <w:rPr>
          <w:color w:val="425254" w:themeColor="text1"/>
          <w:lang w:val="cs-CZ"/>
        </w:rPr>
        <w:t>liší</w:t>
      </w:r>
      <w:r w:rsidR="6649CC99" w:rsidRPr="34180BB7">
        <w:rPr>
          <w:color w:val="425254" w:themeColor="text1"/>
          <w:lang w:val="cs-CZ"/>
        </w:rPr>
        <w:t>: někde se</w:t>
      </w:r>
      <w:r w:rsidR="348BD855" w:rsidRPr="34180BB7">
        <w:rPr>
          <w:color w:val="425254" w:themeColor="text1"/>
          <w:lang w:val="cs-CZ"/>
        </w:rPr>
        <w:t xml:space="preserve"> pohybuje</w:t>
      </w:r>
      <w:r w:rsidR="6649CC99" w:rsidRPr="34180BB7">
        <w:rPr>
          <w:color w:val="425254" w:themeColor="text1"/>
          <w:lang w:val="cs-CZ"/>
        </w:rPr>
        <w:t xml:space="preserve"> v jednotkách procent, jinde tvoří nadpoloviční většinu. </w:t>
      </w:r>
      <w:r w:rsidR="5CFA99FD" w:rsidRPr="34180BB7">
        <w:rPr>
          <w:color w:val="425254" w:themeColor="text1"/>
          <w:lang w:val="cs-CZ"/>
        </w:rPr>
        <w:t>Nejméně</w:t>
      </w:r>
      <w:r w:rsidR="0205632F" w:rsidRPr="34180BB7">
        <w:rPr>
          <w:color w:val="425254" w:themeColor="text1"/>
          <w:lang w:val="cs-CZ"/>
        </w:rPr>
        <w:t xml:space="preserve"> </w:t>
      </w:r>
      <w:r w:rsidR="007B71B4">
        <w:rPr>
          <w:color w:val="425254" w:themeColor="text1"/>
          <w:lang w:val="cs-CZ"/>
        </w:rPr>
        <w:t xml:space="preserve">certifikovaných </w:t>
      </w:r>
      <w:r w:rsidR="382BD9A8" w:rsidRPr="34180BB7">
        <w:rPr>
          <w:color w:val="425254" w:themeColor="text1"/>
          <w:lang w:val="cs-CZ"/>
        </w:rPr>
        <w:t>nemovitostí</w:t>
      </w:r>
      <w:r w:rsidR="5CFA99FD" w:rsidRPr="34180BB7">
        <w:rPr>
          <w:color w:val="425254" w:themeColor="text1"/>
          <w:lang w:val="cs-CZ"/>
        </w:rPr>
        <w:t xml:space="preserve">, konkrétně </w:t>
      </w:r>
      <w:r w:rsidRPr="34180BB7">
        <w:rPr>
          <w:color w:val="425254" w:themeColor="text1"/>
          <w:lang w:val="cs-CZ"/>
        </w:rPr>
        <w:t>3 %</w:t>
      </w:r>
      <w:r w:rsidR="0205632F" w:rsidRPr="34180BB7">
        <w:rPr>
          <w:color w:val="425254" w:themeColor="text1"/>
          <w:lang w:val="cs-CZ"/>
        </w:rPr>
        <w:t xml:space="preserve">, se nachází </w:t>
      </w:r>
      <w:r w:rsidR="5CFA99FD" w:rsidRPr="34180BB7">
        <w:rPr>
          <w:color w:val="425254" w:themeColor="text1"/>
          <w:lang w:val="cs-CZ"/>
        </w:rPr>
        <w:t>v Lisabonu, naopa</w:t>
      </w:r>
      <w:r w:rsidR="00B87EC9">
        <w:rPr>
          <w:color w:val="425254" w:themeColor="text1"/>
          <w:lang w:val="cs-CZ"/>
        </w:rPr>
        <w:t xml:space="preserve">k </w:t>
      </w:r>
      <w:r w:rsidR="00F70A73">
        <w:rPr>
          <w:color w:val="425254" w:themeColor="text1"/>
          <w:lang w:val="cs-CZ"/>
        </w:rPr>
        <w:t>nejvyššího podílu</w:t>
      </w:r>
      <w:r w:rsidR="5CFA99FD" w:rsidRPr="34180BB7">
        <w:rPr>
          <w:color w:val="425254" w:themeColor="text1"/>
          <w:lang w:val="cs-CZ"/>
        </w:rPr>
        <w:t xml:space="preserve"> </w:t>
      </w:r>
      <w:r w:rsidR="00B87EC9">
        <w:rPr>
          <w:color w:val="425254" w:themeColor="text1"/>
          <w:lang w:val="cs-CZ"/>
        </w:rPr>
        <w:t>(</w:t>
      </w:r>
      <w:r w:rsidR="5CFA99FD" w:rsidRPr="34180BB7">
        <w:rPr>
          <w:color w:val="425254" w:themeColor="text1"/>
          <w:lang w:val="cs-CZ"/>
        </w:rPr>
        <w:t>5</w:t>
      </w:r>
      <w:r w:rsidRPr="34180BB7">
        <w:rPr>
          <w:color w:val="425254" w:themeColor="text1"/>
          <w:lang w:val="cs-CZ"/>
        </w:rPr>
        <w:t>4 %</w:t>
      </w:r>
      <w:r w:rsidR="00B87EC9">
        <w:rPr>
          <w:color w:val="425254" w:themeColor="text1"/>
          <w:lang w:val="cs-CZ"/>
        </w:rPr>
        <w:t>)</w:t>
      </w:r>
      <w:r w:rsidRPr="34180BB7">
        <w:rPr>
          <w:color w:val="425254" w:themeColor="text1"/>
          <w:lang w:val="cs-CZ"/>
        </w:rPr>
        <w:t xml:space="preserve"> </w:t>
      </w:r>
      <w:r w:rsidR="42FE3B84" w:rsidRPr="34180BB7">
        <w:rPr>
          <w:color w:val="425254" w:themeColor="text1"/>
          <w:lang w:val="cs-CZ"/>
        </w:rPr>
        <w:t xml:space="preserve">dosahuje </w:t>
      </w:r>
      <w:r w:rsidR="529275C6" w:rsidRPr="34180BB7">
        <w:rPr>
          <w:color w:val="425254" w:themeColor="text1"/>
          <w:lang w:val="cs-CZ"/>
        </w:rPr>
        <w:t>Varšava</w:t>
      </w:r>
      <w:r w:rsidRPr="34180BB7">
        <w:rPr>
          <w:color w:val="425254" w:themeColor="text1"/>
          <w:lang w:val="cs-CZ"/>
        </w:rPr>
        <w:t xml:space="preserve">. </w:t>
      </w:r>
      <w:r w:rsidR="0852E1AD" w:rsidRPr="34180BB7">
        <w:rPr>
          <w:i/>
          <w:iCs/>
          <w:color w:val="425254" w:themeColor="text1"/>
          <w:lang w:val="cs-CZ"/>
        </w:rPr>
        <w:t>„</w:t>
      </w:r>
      <w:r w:rsidR="40C95F74" w:rsidRPr="34180BB7">
        <w:rPr>
          <w:i/>
          <w:iCs/>
          <w:color w:val="425254" w:themeColor="text1"/>
          <w:lang w:val="cs-CZ"/>
        </w:rPr>
        <w:t>V zásadě lze říci, ž</w:t>
      </w:r>
      <w:r w:rsidR="00B87EC9">
        <w:rPr>
          <w:i/>
          <w:iCs/>
          <w:color w:val="425254" w:themeColor="text1"/>
          <w:lang w:val="cs-CZ"/>
        </w:rPr>
        <w:t xml:space="preserve">e středoevropský region a </w:t>
      </w:r>
      <w:r w:rsidR="043F559E" w:rsidRPr="34180BB7">
        <w:rPr>
          <w:i/>
          <w:iCs/>
          <w:color w:val="425254" w:themeColor="text1"/>
          <w:lang w:val="cs-CZ"/>
        </w:rPr>
        <w:t xml:space="preserve">jeho </w:t>
      </w:r>
      <w:r w:rsidR="40C95F74" w:rsidRPr="34180BB7">
        <w:rPr>
          <w:i/>
          <w:iCs/>
          <w:color w:val="425254" w:themeColor="text1"/>
          <w:lang w:val="cs-CZ"/>
        </w:rPr>
        <w:t xml:space="preserve">čtyři metropole – Praha, </w:t>
      </w:r>
      <w:r w:rsidRPr="34180BB7">
        <w:rPr>
          <w:i/>
          <w:iCs/>
          <w:color w:val="425254" w:themeColor="text1"/>
          <w:lang w:val="cs-CZ"/>
        </w:rPr>
        <w:t>Bratislava, Budapešť</w:t>
      </w:r>
      <w:r w:rsidR="40C95F74" w:rsidRPr="34180BB7">
        <w:rPr>
          <w:i/>
          <w:iCs/>
          <w:color w:val="425254" w:themeColor="text1"/>
          <w:lang w:val="cs-CZ"/>
        </w:rPr>
        <w:t xml:space="preserve"> a Varšava – mají s více než 40 % </w:t>
      </w:r>
      <w:r w:rsidRPr="34180BB7">
        <w:rPr>
          <w:i/>
          <w:iCs/>
          <w:color w:val="425254" w:themeColor="text1"/>
          <w:lang w:val="cs-CZ"/>
        </w:rPr>
        <w:t xml:space="preserve">nejvyšší podíl certifikovaných </w:t>
      </w:r>
      <w:r w:rsidR="40C95F74" w:rsidRPr="34180BB7">
        <w:rPr>
          <w:i/>
          <w:iCs/>
          <w:color w:val="425254" w:themeColor="text1"/>
          <w:lang w:val="cs-CZ"/>
        </w:rPr>
        <w:t xml:space="preserve">budov </w:t>
      </w:r>
      <w:r w:rsidR="043F559E" w:rsidRPr="34180BB7">
        <w:rPr>
          <w:i/>
          <w:iCs/>
          <w:color w:val="425254" w:themeColor="text1"/>
          <w:lang w:val="cs-CZ"/>
        </w:rPr>
        <w:t>na</w:t>
      </w:r>
      <w:r w:rsidR="00C15685">
        <w:rPr>
          <w:i/>
          <w:iCs/>
          <w:color w:val="425254" w:themeColor="text1"/>
          <w:lang w:val="cs-CZ"/>
        </w:rPr>
        <w:t> </w:t>
      </w:r>
      <w:r w:rsidR="043F559E" w:rsidRPr="34180BB7">
        <w:rPr>
          <w:i/>
          <w:iCs/>
          <w:color w:val="425254" w:themeColor="text1"/>
          <w:lang w:val="cs-CZ"/>
        </w:rPr>
        <w:t>evropském kontinentu.</w:t>
      </w:r>
      <w:r w:rsidR="40C95F74" w:rsidRPr="34180BB7">
        <w:rPr>
          <w:i/>
          <w:iCs/>
          <w:color w:val="425254" w:themeColor="text1"/>
          <w:lang w:val="cs-CZ"/>
        </w:rPr>
        <w:t xml:space="preserve"> </w:t>
      </w:r>
      <w:r w:rsidRPr="34180BB7">
        <w:rPr>
          <w:i/>
          <w:iCs/>
          <w:color w:val="425254" w:themeColor="text1"/>
          <w:lang w:val="cs-CZ"/>
        </w:rPr>
        <w:t>Důvod</w:t>
      </w:r>
      <w:r w:rsidR="00B87EC9">
        <w:rPr>
          <w:i/>
          <w:iCs/>
          <w:color w:val="425254" w:themeColor="text1"/>
          <w:lang w:val="cs-CZ"/>
        </w:rPr>
        <w:t xml:space="preserve">ů je několik: jedná se o poměrně mladé </w:t>
      </w:r>
      <w:r w:rsidR="043F559E" w:rsidRPr="34180BB7">
        <w:rPr>
          <w:i/>
          <w:iCs/>
          <w:color w:val="425254" w:themeColor="text1"/>
          <w:lang w:val="cs-CZ"/>
        </w:rPr>
        <w:t xml:space="preserve">trhy, kde moderní kancelářská výstavba </w:t>
      </w:r>
      <w:r w:rsidR="79B8826A" w:rsidRPr="34180BB7">
        <w:rPr>
          <w:i/>
          <w:iCs/>
          <w:color w:val="425254" w:themeColor="text1"/>
          <w:lang w:val="cs-CZ"/>
        </w:rPr>
        <w:t>zača</w:t>
      </w:r>
      <w:r w:rsidR="00B87EC9">
        <w:rPr>
          <w:i/>
          <w:iCs/>
          <w:color w:val="425254" w:themeColor="text1"/>
          <w:lang w:val="cs-CZ"/>
        </w:rPr>
        <w:t xml:space="preserve">la teprve před pár dekádami. Zároveň je </w:t>
      </w:r>
      <w:r w:rsidR="79B8826A" w:rsidRPr="34180BB7">
        <w:rPr>
          <w:i/>
          <w:iCs/>
          <w:color w:val="425254" w:themeColor="text1"/>
          <w:lang w:val="cs-CZ"/>
        </w:rPr>
        <w:t>zde</w:t>
      </w:r>
      <w:r w:rsidR="043F559E" w:rsidRPr="34180BB7">
        <w:rPr>
          <w:i/>
          <w:iCs/>
          <w:color w:val="425254" w:themeColor="text1"/>
          <w:lang w:val="cs-CZ"/>
        </w:rPr>
        <w:t xml:space="preserve"> silná developerská aktivita a s tím související konkurence</w:t>
      </w:r>
      <w:r w:rsidR="79B8826A" w:rsidRPr="34180BB7">
        <w:rPr>
          <w:i/>
          <w:iCs/>
          <w:color w:val="425254" w:themeColor="text1"/>
          <w:lang w:val="cs-CZ"/>
        </w:rPr>
        <w:t xml:space="preserve">. </w:t>
      </w:r>
      <w:r w:rsidR="00B87EC9">
        <w:rPr>
          <w:i/>
          <w:iCs/>
          <w:color w:val="425254" w:themeColor="text1"/>
          <w:lang w:val="cs-CZ"/>
        </w:rPr>
        <w:t xml:space="preserve">Současně jsou také </w:t>
      </w:r>
      <w:r w:rsidR="42FE3B84" w:rsidRPr="34180BB7">
        <w:rPr>
          <w:i/>
          <w:iCs/>
          <w:color w:val="425254" w:themeColor="text1"/>
          <w:lang w:val="cs-CZ"/>
        </w:rPr>
        <w:t>vlast</w:t>
      </w:r>
      <w:r w:rsidR="00B87EC9">
        <w:rPr>
          <w:i/>
          <w:iCs/>
          <w:color w:val="425254" w:themeColor="text1"/>
          <w:lang w:val="cs-CZ"/>
        </w:rPr>
        <w:t>níci ochotni</w:t>
      </w:r>
      <w:r w:rsidR="42FE3B84" w:rsidRPr="34180BB7">
        <w:rPr>
          <w:i/>
          <w:iCs/>
          <w:color w:val="425254" w:themeColor="text1"/>
          <w:lang w:val="cs-CZ"/>
        </w:rPr>
        <w:t xml:space="preserve"> </w:t>
      </w:r>
      <w:r w:rsidR="79B8826A" w:rsidRPr="34180BB7">
        <w:rPr>
          <w:i/>
          <w:iCs/>
          <w:color w:val="425254" w:themeColor="text1"/>
          <w:lang w:val="cs-CZ"/>
        </w:rPr>
        <w:t>dodatečně certifikovat již existující</w:t>
      </w:r>
      <w:r w:rsidR="043F559E" w:rsidRPr="34180BB7">
        <w:rPr>
          <w:i/>
          <w:iCs/>
          <w:color w:val="425254" w:themeColor="text1"/>
          <w:lang w:val="cs-CZ"/>
        </w:rPr>
        <w:t xml:space="preserve"> </w:t>
      </w:r>
      <w:r w:rsidR="382BD9A8" w:rsidRPr="34180BB7">
        <w:rPr>
          <w:i/>
          <w:iCs/>
          <w:color w:val="425254" w:themeColor="text1"/>
          <w:lang w:val="cs-CZ"/>
        </w:rPr>
        <w:t>objekty</w:t>
      </w:r>
      <w:r w:rsidR="0852E1AD" w:rsidRPr="34180BB7">
        <w:rPr>
          <w:i/>
          <w:iCs/>
          <w:color w:val="425254" w:themeColor="text1"/>
          <w:lang w:val="cs-CZ"/>
        </w:rPr>
        <w:t>,“</w:t>
      </w:r>
      <w:r w:rsidR="0852E1AD" w:rsidRPr="34180BB7">
        <w:rPr>
          <w:color w:val="425254" w:themeColor="text1"/>
          <w:lang w:val="cs-CZ"/>
        </w:rPr>
        <w:t xml:space="preserve"> říká </w:t>
      </w:r>
      <w:r w:rsidR="0852E1AD" w:rsidRPr="34180BB7">
        <w:rPr>
          <w:b/>
          <w:bCs/>
          <w:color w:val="425254" w:themeColor="text1"/>
          <w:lang w:val="cs-CZ"/>
        </w:rPr>
        <w:t>Jiří Stránský</w:t>
      </w:r>
      <w:r w:rsidR="0852E1AD" w:rsidRPr="34180BB7">
        <w:rPr>
          <w:color w:val="425254" w:themeColor="text1"/>
          <w:lang w:val="cs-CZ"/>
        </w:rPr>
        <w:t xml:space="preserve">. </w:t>
      </w:r>
      <w:r w:rsidR="005C55A1">
        <w:rPr>
          <w:color w:val="425254" w:themeColor="text1"/>
          <w:lang w:val="cs-CZ"/>
        </w:rPr>
        <w:t>Ve srovnání se středo</w:t>
      </w:r>
      <w:r w:rsidR="00553FB3">
        <w:rPr>
          <w:color w:val="425254" w:themeColor="text1"/>
          <w:lang w:val="cs-CZ"/>
        </w:rPr>
        <w:t>evropskými státy</w:t>
      </w:r>
      <w:r w:rsidR="005C55A1">
        <w:rPr>
          <w:color w:val="425254" w:themeColor="text1"/>
          <w:lang w:val="cs-CZ"/>
        </w:rPr>
        <w:t xml:space="preserve"> vychází </w:t>
      </w:r>
      <w:r w:rsidR="7726E1C2" w:rsidRPr="34180BB7">
        <w:rPr>
          <w:color w:val="425254" w:themeColor="text1"/>
          <w:lang w:val="cs-CZ"/>
        </w:rPr>
        <w:t xml:space="preserve">některé </w:t>
      </w:r>
      <w:r w:rsidR="6649CC99" w:rsidRPr="34180BB7">
        <w:rPr>
          <w:color w:val="425254" w:themeColor="text1"/>
          <w:lang w:val="cs-CZ"/>
        </w:rPr>
        <w:t>západ</w:t>
      </w:r>
      <w:r w:rsidR="00553FB3">
        <w:rPr>
          <w:color w:val="425254" w:themeColor="text1"/>
          <w:lang w:val="cs-CZ"/>
        </w:rPr>
        <w:t xml:space="preserve">ní metropole </w:t>
      </w:r>
      <w:r w:rsidR="005C55A1">
        <w:rPr>
          <w:color w:val="425254" w:themeColor="text1"/>
          <w:lang w:val="cs-CZ"/>
        </w:rPr>
        <w:t xml:space="preserve">jako </w:t>
      </w:r>
      <w:r w:rsidR="6649CC99" w:rsidRPr="34180BB7">
        <w:rPr>
          <w:color w:val="425254" w:themeColor="text1"/>
          <w:lang w:val="cs-CZ"/>
        </w:rPr>
        <w:t>Paříž, Milán či Amsterdam</w:t>
      </w:r>
      <w:r w:rsidR="00553FB3">
        <w:rPr>
          <w:color w:val="425254" w:themeColor="text1"/>
          <w:lang w:val="cs-CZ"/>
        </w:rPr>
        <w:t xml:space="preserve"> o něco hůř - </w:t>
      </w:r>
      <w:r w:rsidR="0FE92BA1" w:rsidRPr="34180BB7">
        <w:rPr>
          <w:color w:val="425254" w:themeColor="text1"/>
          <w:lang w:val="cs-CZ"/>
        </w:rPr>
        <w:t xml:space="preserve">podíl </w:t>
      </w:r>
      <w:r w:rsidR="00C336A6">
        <w:rPr>
          <w:color w:val="425254" w:themeColor="text1"/>
          <w:lang w:val="cs-CZ"/>
        </w:rPr>
        <w:t xml:space="preserve">certifikovaných </w:t>
      </w:r>
      <w:r w:rsidR="382BD9A8" w:rsidRPr="34180BB7">
        <w:rPr>
          <w:color w:val="425254" w:themeColor="text1"/>
          <w:lang w:val="cs-CZ"/>
        </w:rPr>
        <w:t>staveb</w:t>
      </w:r>
      <w:r w:rsidR="0FE92BA1" w:rsidRPr="34180BB7">
        <w:rPr>
          <w:color w:val="425254" w:themeColor="text1"/>
          <w:lang w:val="cs-CZ"/>
        </w:rPr>
        <w:t xml:space="preserve"> </w:t>
      </w:r>
      <w:r w:rsidR="00553FB3">
        <w:rPr>
          <w:color w:val="425254" w:themeColor="text1"/>
          <w:lang w:val="cs-CZ"/>
        </w:rPr>
        <w:t xml:space="preserve">je zde zhruba jen kolem </w:t>
      </w:r>
      <w:r w:rsidR="0FE92BA1" w:rsidRPr="34180BB7">
        <w:rPr>
          <w:color w:val="425254" w:themeColor="text1"/>
          <w:lang w:val="cs-CZ"/>
        </w:rPr>
        <w:t>20 %</w:t>
      </w:r>
      <w:r w:rsidR="00F70A73">
        <w:rPr>
          <w:color w:val="425254" w:themeColor="text1"/>
          <w:lang w:val="cs-CZ"/>
        </w:rPr>
        <w:t xml:space="preserve"> (</w:t>
      </w:r>
      <w:r w:rsidR="00553FB3">
        <w:rPr>
          <w:color w:val="425254" w:themeColor="text1"/>
          <w:lang w:val="cs-CZ"/>
        </w:rPr>
        <w:t xml:space="preserve">od roku 2016 došlo k navýšení o 9 %). Důvodem této horší bilance však není neochota k certifikacím, ale spíše saturovaná výstavba a jen omezené možnosti pro nové projekty. Nicméně i zde je stále prostor zvyšovat podíl </w:t>
      </w:r>
      <w:r w:rsidR="009362CD">
        <w:rPr>
          <w:color w:val="425254" w:themeColor="text1"/>
          <w:lang w:val="cs-CZ"/>
        </w:rPr>
        <w:t xml:space="preserve">certifikovaných </w:t>
      </w:r>
      <w:r w:rsidR="6649CC99" w:rsidRPr="34180BB7">
        <w:rPr>
          <w:color w:val="425254" w:themeColor="text1"/>
          <w:lang w:val="cs-CZ"/>
        </w:rPr>
        <w:t xml:space="preserve">budov </w:t>
      </w:r>
      <w:r w:rsidR="00553FB3">
        <w:rPr>
          <w:color w:val="425254" w:themeColor="text1"/>
          <w:lang w:val="cs-CZ"/>
        </w:rPr>
        <w:t xml:space="preserve">skrze </w:t>
      </w:r>
      <w:r w:rsidR="6649CC99" w:rsidRPr="34180BB7">
        <w:rPr>
          <w:color w:val="425254" w:themeColor="text1"/>
          <w:lang w:val="cs-CZ"/>
        </w:rPr>
        <w:t>certifikac</w:t>
      </w:r>
      <w:r w:rsidR="00553FB3">
        <w:rPr>
          <w:color w:val="425254" w:themeColor="text1"/>
          <w:lang w:val="cs-CZ"/>
        </w:rPr>
        <w:t>e</w:t>
      </w:r>
      <w:r w:rsidR="6649CC99" w:rsidRPr="34180BB7">
        <w:rPr>
          <w:color w:val="425254" w:themeColor="text1"/>
          <w:lang w:val="cs-CZ"/>
        </w:rPr>
        <w:t xml:space="preserve"> </w:t>
      </w:r>
      <w:r w:rsidR="38552DAF" w:rsidRPr="34180BB7">
        <w:rPr>
          <w:color w:val="425254" w:themeColor="text1"/>
          <w:lang w:val="cs-CZ"/>
        </w:rPr>
        <w:t>stávajících</w:t>
      </w:r>
      <w:r w:rsidR="6649CC99" w:rsidRPr="34180BB7">
        <w:rPr>
          <w:color w:val="425254" w:themeColor="text1"/>
          <w:lang w:val="cs-CZ"/>
        </w:rPr>
        <w:t xml:space="preserve"> </w:t>
      </w:r>
      <w:r w:rsidR="382BD9A8" w:rsidRPr="34180BB7">
        <w:rPr>
          <w:color w:val="425254" w:themeColor="text1"/>
          <w:lang w:val="cs-CZ"/>
        </w:rPr>
        <w:t>nemovitostí</w:t>
      </w:r>
      <w:r w:rsidR="38552DAF" w:rsidRPr="34180BB7">
        <w:rPr>
          <w:color w:val="425254" w:themeColor="text1"/>
          <w:lang w:val="cs-CZ"/>
        </w:rPr>
        <w:t>.</w:t>
      </w:r>
      <w:r w:rsidR="6649CC99" w:rsidRPr="34180BB7">
        <w:rPr>
          <w:color w:val="425254" w:themeColor="text1"/>
          <w:lang w:val="cs-CZ"/>
        </w:rPr>
        <w:t xml:space="preserve"> </w:t>
      </w:r>
    </w:p>
    <w:p w14:paraId="6DF97E30" w14:textId="77777777" w:rsidR="001E4CFD" w:rsidRPr="00E56275" w:rsidRDefault="001E4CFD" w:rsidP="002A3A9C">
      <w:pPr>
        <w:rPr>
          <w:color w:val="425254" w:themeColor="text1"/>
          <w:lang w:val="cs-CZ"/>
        </w:rPr>
      </w:pPr>
    </w:p>
    <w:p w14:paraId="4C5F779A" w14:textId="0F248499" w:rsidR="0081608A" w:rsidRPr="00437859" w:rsidRDefault="00EF1A61" w:rsidP="001E4CFD">
      <w:pPr>
        <w:autoSpaceDE w:val="0"/>
        <w:autoSpaceDN w:val="0"/>
        <w:adjustRightInd w:val="0"/>
        <w:rPr>
          <w:b/>
          <w:color w:val="425254" w:themeColor="text1"/>
          <w:lang w:val="cs-CZ"/>
        </w:rPr>
      </w:pPr>
      <w:r w:rsidRPr="00437859">
        <w:rPr>
          <w:b/>
          <w:color w:val="425254" w:themeColor="text1"/>
          <w:lang w:val="cs-CZ"/>
        </w:rPr>
        <w:t xml:space="preserve">V Praze </w:t>
      </w:r>
      <w:r w:rsidR="00713A07">
        <w:rPr>
          <w:b/>
          <w:color w:val="425254" w:themeColor="text1"/>
          <w:lang w:val="cs-CZ"/>
        </w:rPr>
        <w:t xml:space="preserve">se v posledních </w:t>
      </w:r>
      <w:r w:rsidR="00F70A73">
        <w:rPr>
          <w:b/>
          <w:color w:val="425254" w:themeColor="text1"/>
          <w:lang w:val="cs-CZ"/>
        </w:rPr>
        <w:t>pěti</w:t>
      </w:r>
      <w:r w:rsidR="00713A07">
        <w:rPr>
          <w:b/>
          <w:color w:val="425254" w:themeColor="text1"/>
          <w:lang w:val="cs-CZ"/>
        </w:rPr>
        <w:t xml:space="preserve"> letech uzavřelo </w:t>
      </w:r>
      <w:r w:rsidR="009524E2" w:rsidRPr="00437859">
        <w:rPr>
          <w:b/>
          <w:color w:val="425254" w:themeColor="text1"/>
          <w:lang w:val="cs-CZ"/>
        </w:rPr>
        <w:t xml:space="preserve">až 80 % nových </w:t>
      </w:r>
      <w:r w:rsidR="00D73DDA" w:rsidRPr="00437859">
        <w:rPr>
          <w:b/>
          <w:color w:val="425254" w:themeColor="text1"/>
          <w:lang w:val="cs-CZ"/>
        </w:rPr>
        <w:t>nájemních smluv v</w:t>
      </w:r>
      <w:r w:rsidR="008E2624">
        <w:rPr>
          <w:b/>
          <w:color w:val="425254" w:themeColor="text1"/>
          <w:lang w:val="cs-CZ"/>
        </w:rPr>
        <w:t> certifikovaných</w:t>
      </w:r>
      <w:r w:rsidR="00D73DDA" w:rsidRPr="00437859">
        <w:rPr>
          <w:b/>
          <w:color w:val="425254" w:themeColor="text1"/>
          <w:lang w:val="cs-CZ"/>
        </w:rPr>
        <w:t xml:space="preserve"> </w:t>
      </w:r>
      <w:r w:rsidR="00927FC7" w:rsidRPr="00437859">
        <w:rPr>
          <w:b/>
          <w:color w:val="425254" w:themeColor="text1"/>
          <w:lang w:val="cs-CZ"/>
        </w:rPr>
        <w:t>projektech</w:t>
      </w:r>
    </w:p>
    <w:p w14:paraId="52D5F255" w14:textId="6E711A95" w:rsidR="00B87EC9" w:rsidRDefault="37716EC7" w:rsidP="006D5E2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</w:pPr>
      <w:r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Poptávka po</w:t>
      </w:r>
      <w:r w:rsidR="61B04C9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kanceláří</w:t>
      </w:r>
      <w:r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ch</w:t>
      </w:r>
      <w:r w:rsidR="61B04C9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v certifikovaných budovách se </w:t>
      </w:r>
      <w:r w:rsidR="1590A32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během</w:t>
      </w:r>
      <w:r w:rsidR="61B04C9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posledních pět</w:t>
      </w:r>
      <w:r w:rsidR="1590A32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i</w:t>
      </w:r>
      <w:r w:rsidR="61B04C9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let</w:t>
      </w:r>
      <w:r w:rsidR="00C60D7A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v Evropě</w:t>
      </w:r>
      <w:r w:rsidR="61B04C9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průměrně</w:t>
      </w:r>
      <w:r w:rsidR="2A7955AA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76070D15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zvýšil</w:t>
      </w:r>
      <w:r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a</w:t>
      </w:r>
      <w:r w:rsidR="00B87EC9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o 7 </w:t>
      </w:r>
      <w:r w:rsidR="76070D15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procentních bodů: </w:t>
      </w:r>
      <w:r w:rsidR="61B04C9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z 24 </w:t>
      </w:r>
      <w:r w:rsidR="1590A32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na 31 %. </w:t>
      </w:r>
      <w:r w:rsidR="3A62DEE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Základním předpokladem leasingové aktivity je </w:t>
      </w:r>
      <w:r w:rsidR="1590A32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nejen </w:t>
      </w:r>
      <w:r w:rsidR="3A62DEE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dostatečn</w:t>
      </w:r>
      <w:r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ý zájem nájemců</w:t>
      </w:r>
      <w:r w:rsidR="1590A32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, ale také dostupnost vhodných produktů na trhu. I </w:t>
      </w:r>
      <w:r w:rsidR="3A62DEE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z toho důvodu se</w:t>
      </w:r>
      <w:r w:rsidR="1590A32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podíl </w:t>
      </w:r>
      <w:r w:rsidR="3A62DEE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pronájmů </w:t>
      </w:r>
      <w:r w:rsidR="004331DB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v udržitelných budovách </w:t>
      </w:r>
      <w:r w:rsidR="3A62DEE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na celkovém objemu uzavřených smluv pohybuje od 4 %</w:t>
      </w:r>
      <w:r w:rsidR="1590A32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v Lisabonu </w:t>
      </w:r>
      <w:r w:rsidR="3A62DEE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až po celých 80 % v Praze,</w:t>
      </w:r>
      <w:r w:rsidR="1006CD80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což </w:t>
      </w:r>
      <w:r w:rsidR="3D36DF1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je</w:t>
      </w:r>
      <w:r w:rsidR="1006CD80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3D36DF1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nejvíce ze </w:t>
      </w:r>
      <w:r w:rsidR="3A62DEE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všech </w:t>
      </w:r>
      <w:r w:rsidR="1006CD80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sledovaných měst</w:t>
      </w:r>
      <w:r w:rsidR="1590A32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.</w:t>
      </w:r>
      <w:r w:rsidR="1006CD80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Pro srovnání: </w:t>
      </w:r>
      <w:r w:rsidR="3D36DF1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v Bratislavě </w:t>
      </w:r>
      <w:r w:rsidR="3A62DEE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lastRenderedPageBreak/>
        <w:t>se</w:t>
      </w:r>
      <w:r w:rsidR="00C15685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0B87EC9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jedná o cca 60 %, </w:t>
      </w:r>
      <w:r w:rsidR="009E52B9">
        <w:rPr>
          <w:rFonts w:ascii="Times New Roman" w:hAnsi="Times New Roman" w:cs="Times New Roman"/>
          <w:color w:val="425254" w:themeColor="text1"/>
          <w:sz w:val="24"/>
          <w:szCs w:val="24"/>
        </w:rPr>
        <w:t>západní metropole</w:t>
      </w:r>
      <w:r w:rsidR="3D36DF1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3A62DEE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evidují</w:t>
      </w:r>
      <w:r w:rsidR="3D36DF1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mezi 20 až 30 %</w:t>
      </w:r>
      <w:r w:rsidR="1006CD80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. </w:t>
      </w:r>
      <w:r w:rsidR="00BF6E38">
        <w:br/>
      </w:r>
    </w:p>
    <w:p w14:paraId="51F60EEE" w14:textId="4768A450" w:rsidR="00802A82" w:rsidRPr="00437859" w:rsidRDefault="31F1AB04" w:rsidP="006D5E26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color w:val="425254" w:themeColor="text1"/>
          <w:sz w:val="24"/>
          <w:szCs w:val="24"/>
        </w:rPr>
      </w:pPr>
      <w:r w:rsidRPr="34180BB7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P</w:t>
      </w:r>
      <w:r w:rsidR="27AD69A4" w:rsidRPr="34180BB7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růměrná míra neobsazenosti je v certifikovaných</w:t>
      </w:r>
      <w:r w:rsidRPr="34180BB7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 budov</w:t>
      </w:r>
      <w:r w:rsidR="27AD69A4" w:rsidRPr="34180BB7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ách </w:t>
      </w:r>
      <w:r w:rsidR="61C3E024" w:rsidRPr="34180BB7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prokazatelně </w:t>
      </w:r>
      <w:r w:rsidR="27AD69A4" w:rsidRPr="34180BB7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nižší</w:t>
      </w:r>
      <w:r w:rsidR="00BF6E38">
        <w:br/>
      </w:r>
      <w:r w:rsidR="0454A81A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Míra neobsazenosti je v 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sektoru komerčních nemovitostí jedním z ne</w:t>
      </w:r>
      <w:r w:rsidR="19D0A9D1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jpoužívanějších ukazatelů, který</w:t>
      </w:r>
      <w:r w:rsidR="00C15685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zrcadlí </w:t>
      </w:r>
      <w:r w:rsidR="0454A81A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aktuální 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situaci na trhu</w:t>
      </w:r>
      <w:r w:rsidR="0454A81A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.</w:t>
      </w:r>
      <w:r w:rsidR="2D9DB9E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47102F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Za hlavní faktor při výběru kancelářských prostor společnosti stále považují lokalitu. Nicméně </w:t>
      </w:r>
      <w:r w:rsidR="6EE6AE9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z</w:t>
      </w:r>
      <w:r w:rsidR="25A22471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2D9DB9E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analýzy</w:t>
      </w:r>
      <w:r w:rsidR="25A22471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CBRE</w:t>
      </w:r>
      <w:r w:rsidR="2D9DB9E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, která sleduje pětiletý </w:t>
      </w:r>
      <w:r w:rsidR="53F9AEF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trend</w:t>
      </w:r>
      <w:r w:rsidR="2D9DB9E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, jasně vypl</w:t>
      </w:r>
      <w:r w:rsidR="002F2333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ývá další preference nájemců </w:t>
      </w:r>
      <w:r w:rsidR="000F5AF1">
        <w:rPr>
          <w:rFonts w:ascii="Times New Roman" w:hAnsi="Times New Roman" w:cs="Times New Roman"/>
          <w:color w:val="425254" w:themeColor="text1"/>
          <w:sz w:val="24"/>
          <w:szCs w:val="24"/>
        </w:rPr>
        <w:t>–</w:t>
      </w:r>
      <w:r w:rsidR="002F2333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927789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certifikované </w:t>
      </w:r>
      <w:r w:rsidR="000F5AF1">
        <w:rPr>
          <w:rFonts w:ascii="Times New Roman" w:hAnsi="Times New Roman" w:cs="Times New Roman"/>
          <w:color w:val="425254" w:themeColor="text1"/>
          <w:sz w:val="24"/>
          <w:szCs w:val="24"/>
        </w:rPr>
        <w:t>udržitelné</w:t>
      </w:r>
      <w:r w:rsidR="2D9DB9E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9E52B9">
        <w:rPr>
          <w:rFonts w:ascii="Times New Roman" w:hAnsi="Times New Roman" w:cs="Times New Roman"/>
          <w:color w:val="425254" w:themeColor="text1"/>
          <w:sz w:val="24"/>
          <w:szCs w:val="24"/>
        </w:rPr>
        <w:t>budovy</w:t>
      </w:r>
      <w:r w:rsidR="0047102F">
        <w:rPr>
          <w:rFonts w:ascii="Times New Roman" w:hAnsi="Times New Roman" w:cs="Times New Roman"/>
          <w:color w:val="425254" w:themeColor="text1"/>
          <w:sz w:val="24"/>
          <w:szCs w:val="24"/>
        </w:rPr>
        <w:t>. T</w:t>
      </w:r>
      <w:r w:rsidR="37EF680E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y proto </w:t>
      </w:r>
      <w:r w:rsidR="2D9DB9E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mají nižší míru neobsazenosti než kancelářský trh jako celek</w:t>
      </w:r>
      <w:r w:rsidR="075B76DB" w:rsidRPr="34180BB7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. </w:t>
      </w:r>
      <w:r w:rsidR="075B76D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Největší rozdíl je patrný především ve Francii: </w:t>
      </w:r>
      <w:r w:rsidR="0047102F">
        <w:rPr>
          <w:rFonts w:ascii="Times New Roman" w:hAnsi="Times New Roman" w:cs="Times New Roman"/>
          <w:color w:val="425254" w:themeColor="text1"/>
          <w:sz w:val="24"/>
          <w:szCs w:val="24"/>
        </w:rPr>
        <w:t>ve 3. </w:t>
      </w:r>
      <w:r w:rsidR="3B06EBE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kvartále letošního roku dosahovala </w:t>
      </w:r>
      <w:r w:rsidR="075B76D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míra neobsazenosti </w:t>
      </w:r>
      <w:r w:rsidR="3F7BF74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v Paříži </w:t>
      </w:r>
      <w:r w:rsidR="075B76D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6,7</w:t>
      </w:r>
      <w:r w:rsidR="000F5AF1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75B76D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%, zatímco u </w:t>
      </w:r>
      <w:r w:rsidR="002E7BA6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certifikovaných </w:t>
      </w:r>
      <w:r w:rsidR="075B76D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budov </w:t>
      </w:r>
      <w:r w:rsidR="0047102F">
        <w:rPr>
          <w:rFonts w:ascii="Times New Roman" w:hAnsi="Times New Roman" w:cs="Times New Roman"/>
          <w:color w:val="425254" w:themeColor="text1"/>
          <w:sz w:val="24"/>
          <w:szCs w:val="24"/>
        </w:rPr>
        <w:t>jen</w:t>
      </w:r>
      <w:r w:rsidR="169D2A33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75B76D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1,5 %; v Lyonu </w:t>
      </w:r>
      <w:r w:rsidR="68A80FA9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se</w:t>
      </w:r>
      <w:r w:rsidR="05DCB255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68A80FA9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pohybovala</w:t>
      </w:r>
      <w:r w:rsidR="075B76D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na</w:t>
      </w:r>
      <w:r w:rsidR="00C15685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75B76D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úrovni 4,8</w:t>
      </w:r>
      <w:r w:rsidR="009E52B9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75B76D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%, </w:t>
      </w:r>
      <w:r w:rsidR="2D15072D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ale </w:t>
      </w:r>
      <w:r w:rsidR="075B76D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u certifikovaných staveb </w:t>
      </w:r>
      <w:r w:rsidR="169D2A33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tvoř</w:t>
      </w:r>
      <w:r w:rsidR="68A80FA9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ila </w:t>
      </w:r>
      <w:r w:rsidR="075B76D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pouhých 0,5 %. </w:t>
      </w:r>
      <w:r w:rsidR="33F95E88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J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e </w:t>
      </w:r>
      <w:r w:rsidR="37EF680E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pravdou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, že pandemie covidu-19 v loňském roce způsobila nárůst </w:t>
      </w:r>
      <w:r w:rsidR="37EF680E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počtu 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volných kanceláří, a to </w:t>
      </w:r>
      <w:r w:rsidR="0047102F">
        <w:rPr>
          <w:rFonts w:ascii="Times New Roman" w:hAnsi="Times New Roman" w:cs="Times New Roman"/>
          <w:color w:val="425254" w:themeColor="text1"/>
          <w:sz w:val="24"/>
          <w:szCs w:val="24"/>
        </w:rPr>
        <w:t>i </w:t>
      </w:r>
      <w:r w:rsidR="37EF680E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v</w:t>
      </w:r>
      <w:r w:rsidR="0047102F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certifikovaných </w:t>
      </w:r>
      <w:r w:rsidR="37EF680E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objektech</w:t>
      </w:r>
      <w:r w:rsidR="009E52B9">
        <w:rPr>
          <w:rFonts w:ascii="Times New Roman" w:hAnsi="Times New Roman" w:cs="Times New Roman"/>
          <w:color w:val="425254" w:themeColor="text1"/>
          <w:sz w:val="24"/>
          <w:szCs w:val="24"/>
        </w:rPr>
        <w:t>: v Praze</w:t>
      </w:r>
      <w:r w:rsidR="23B42009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(7</w:t>
      </w:r>
      <w:r w:rsidR="00E56275">
        <w:rPr>
          <w:rFonts w:ascii="Times New Roman" w:hAnsi="Times New Roman" w:cs="Times New Roman"/>
          <w:color w:val="425254" w:themeColor="text1"/>
          <w:sz w:val="24"/>
          <w:szCs w:val="24"/>
        </w:rPr>
        <w:t>,02</w:t>
      </w:r>
      <w:r w:rsidR="00E253DC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23B42009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%), 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B</w:t>
      </w:r>
      <w:r w:rsidR="6DCF261E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udapeš</w:t>
      </w:r>
      <w:r w:rsidR="009E52B9">
        <w:rPr>
          <w:rFonts w:ascii="Times New Roman" w:hAnsi="Times New Roman" w:cs="Times New Roman"/>
          <w:color w:val="425254" w:themeColor="text1"/>
          <w:sz w:val="24"/>
          <w:szCs w:val="24"/>
        </w:rPr>
        <w:t>ti</w:t>
      </w:r>
      <w:r w:rsidR="48F2C05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(</w:t>
      </w:r>
      <w:r w:rsidR="23B42009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9,</w:t>
      </w:r>
      <w:r w:rsidR="00E56275">
        <w:rPr>
          <w:rFonts w:ascii="Times New Roman" w:hAnsi="Times New Roman" w:cs="Times New Roman"/>
          <w:color w:val="425254" w:themeColor="text1"/>
          <w:sz w:val="24"/>
          <w:szCs w:val="24"/>
        </w:rPr>
        <w:t>37 </w:t>
      </w:r>
      <w:r w:rsidR="48F2C05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%</w:t>
      </w:r>
      <w:r w:rsidR="00E253D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) </w:t>
      </w:r>
      <w:r w:rsidR="37EF680E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a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E253DC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ve 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Varšav</w:t>
      </w:r>
      <w:r w:rsidR="00E253DC">
        <w:rPr>
          <w:rFonts w:ascii="Times New Roman" w:hAnsi="Times New Roman" w:cs="Times New Roman"/>
          <w:color w:val="425254" w:themeColor="text1"/>
          <w:sz w:val="24"/>
          <w:szCs w:val="24"/>
        </w:rPr>
        <w:t>ě</w:t>
      </w:r>
      <w:r w:rsidR="23B42009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(12</w:t>
      </w:r>
      <w:r w:rsidR="00E56275">
        <w:rPr>
          <w:rFonts w:ascii="Times New Roman" w:hAnsi="Times New Roman" w:cs="Times New Roman"/>
          <w:color w:val="425254" w:themeColor="text1"/>
          <w:sz w:val="24"/>
          <w:szCs w:val="24"/>
        </w:rPr>
        <w:t>,32</w:t>
      </w:r>
      <w:r w:rsidR="23B42009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0E253DC">
        <w:rPr>
          <w:rFonts w:ascii="Times New Roman" w:hAnsi="Times New Roman" w:cs="Times New Roman"/>
          <w:color w:val="425254" w:themeColor="text1"/>
          <w:sz w:val="24"/>
          <w:szCs w:val="24"/>
        </w:rPr>
        <w:t>%)</w:t>
      </w:r>
      <w:r w:rsidR="23B42009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. </w:t>
      </w:r>
      <w:r w:rsidR="0047102F">
        <w:rPr>
          <w:rFonts w:ascii="Times New Roman" w:hAnsi="Times New Roman" w:cs="Times New Roman"/>
          <w:color w:val="425254" w:themeColor="text1"/>
          <w:sz w:val="24"/>
          <w:szCs w:val="24"/>
        </w:rPr>
        <w:t>H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lavním důvodem je </w:t>
      </w:r>
      <w:r w:rsidR="0047102F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ale </w:t>
      </w:r>
      <w:r w:rsidR="37EF680E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především </w:t>
      </w:r>
      <w:r w:rsidR="0047102F">
        <w:rPr>
          <w:rFonts w:ascii="Times New Roman" w:hAnsi="Times New Roman" w:cs="Times New Roman"/>
          <w:color w:val="425254" w:themeColor="text1"/>
          <w:sz w:val="24"/>
          <w:szCs w:val="24"/>
        </w:rPr>
        <w:t>fakt, že právě ta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to </w:t>
      </w:r>
      <w:r w:rsidR="53F9AEF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města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mají </w:t>
      </w:r>
      <w:r w:rsidR="4AD24CE0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také 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jeden z nejvyšších podílů </w:t>
      </w:r>
      <w:r w:rsidR="6EE6AE9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certifikovaných</w:t>
      </w:r>
      <w:r w:rsidR="3DF4032F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56A60EA8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budov</w:t>
      </w:r>
      <w:r w:rsidR="37EF680E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na </w:t>
      </w:r>
      <w:r w:rsidR="4AD24CE0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evropských trzích</w:t>
      </w:r>
      <w:r w:rsidR="075B76DB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.</w:t>
      </w:r>
      <w:r w:rsidR="7A9B1C3A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25A22471" w:rsidRPr="34180BB7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„</w:t>
      </w:r>
      <w:r w:rsidR="6EE6AE9B" w:rsidRPr="34180BB7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P</w:t>
      </w:r>
      <w:r w:rsidR="4224CC92" w:rsidRPr="34180BB7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ostupně roste </w:t>
      </w:r>
      <w:r w:rsidR="006431E9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míra </w:t>
      </w:r>
      <w:r w:rsidR="53F9AEFF" w:rsidRPr="34180BB7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společensk</w:t>
      </w:r>
      <w:r w:rsidR="006431E9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é</w:t>
      </w:r>
      <w:r w:rsidR="53F9AEFF" w:rsidRPr="34180BB7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odpovědnost</w:t>
      </w:r>
      <w:r w:rsidR="006431E9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i</w:t>
      </w:r>
      <w:r w:rsidR="0047102F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firem a</w:t>
      </w:r>
      <w:r w:rsidR="000F5AF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</w:t>
      </w:r>
      <w:r w:rsidR="00E60A7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energetická náročnost a celková udržitelnost</w:t>
      </w:r>
      <w:r w:rsidR="00F3656D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budov, ve</w:t>
      </w:r>
      <w:r w:rsidR="00C15685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 </w:t>
      </w:r>
      <w:r w:rsidR="00F3656D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kterých si pronajímaj</w:t>
      </w:r>
      <w:r w:rsidR="008F2926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í</w:t>
      </w:r>
      <w:r w:rsidR="00F3656D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prostory</w:t>
      </w:r>
      <w:r w:rsidR="007F6ADA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,</w:t>
      </w:r>
      <w:r w:rsidR="008F2926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je jedním z klíčových </w:t>
      </w:r>
      <w:r w:rsidR="00A16652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nástrojů v této snaze. </w:t>
      </w:r>
      <w:r w:rsidR="00E0489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Environmentální certifikace</w:t>
      </w:r>
      <w:r w:rsidR="007F6ADA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</w:t>
      </w:r>
      <w:r w:rsidR="005C7F5E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budov </w:t>
      </w:r>
      <w:r w:rsidR="007F6ADA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jako </w:t>
      </w:r>
      <w:r w:rsidR="00B636CF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dlouhodobě </w:t>
      </w:r>
      <w:r w:rsidR="007F6ADA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osvědčený nástroj</w:t>
      </w:r>
      <w:r w:rsidR="001B1B61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</w:t>
      </w:r>
      <w:r w:rsidR="00AE6F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j</w:t>
      </w:r>
      <w:r w:rsidR="00A468BE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sou</w:t>
      </w:r>
      <w:r w:rsidR="00D842AE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pro nájemce</w:t>
      </w:r>
      <w:r w:rsidR="00AE6F5B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 srozumitelným </w:t>
      </w:r>
      <w:r w:rsidR="005C7F5E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vodítkem </w:t>
      </w:r>
      <w:r w:rsidR="008419E4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 xml:space="preserve">při </w:t>
      </w:r>
      <w:r w:rsidR="004D17DC">
        <w:rPr>
          <w:rFonts w:ascii="Times New Roman" w:hAnsi="Times New Roman" w:cs="Times New Roman"/>
          <w:i/>
          <w:iCs/>
          <w:color w:val="425254" w:themeColor="text1"/>
          <w:sz w:val="24"/>
          <w:szCs w:val="24"/>
        </w:rPr>
        <w:t>orientaci na trhu</w:t>
      </w:r>
      <w:r w:rsidR="00E56275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,“ </w:t>
      </w:r>
      <w:r w:rsidR="25A22471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uvádí </w:t>
      </w:r>
      <w:r w:rsidR="25A22471" w:rsidRPr="34180BB7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Jiří Stránský</w:t>
      </w:r>
      <w:r w:rsidR="25A22471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.</w:t>
      </w:r>
    </w:p>
    <w:p w14:paraId="6C367FE7" w14:textId="77777777" w:rsidR="007B693F" w:rsidRPr="00437859" w:rsidRDefault="007B693F" w:rsidP="00802A82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color w:val="425254" w:themeColor="text1"/>
          <w:sz w:val="24"/>
          <w:szCs w:val="24"/>
        </w:rPr>
      </w:pPr>
    </w:p>
    <w:p w14:paraId="59C71E4B" w14:textId="26D0F206" w:rsidR="005D6D73" w:rsidRPr="00437859" w:rsidRDefault="61C3E024" w:rsidP="00691604">
      <w:pPr>
        <w:pStyle w:val="Odstavecseseznamem"/>
        <w:spacing w:after="0" w:line="240" w:lineRule="auto"/>
        <w:ind w:left="0" w:hanging="11"/>
        <w:rPr>
          <w:rFonts w:ascii="Times New Roman" w:hAnsi="Times New Roman" w:cs="Times New Roman"/>
          <w:color w:val="425254" w:themeColor="text1"/>
          <w:sz w:val="24"/>
          <w:szCs w:val="24"/>
        </w:rPr>
      </w:pPr>
      <w:r w:rsidRPr="34180BB7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Majitelé </w:t>
      </w:r>
      <w:r w:rsidR="00756FA2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certifikovaných</w:t>
      </w:r>
      <w:r w:rsidR="00756FA2" w:rsidRPr="34180BB7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 </w:t>
      </w:r>
      <w:r w:rsidRPr="34180BB7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nemovitostí v Praze </w:t>
      </w:r>
      <w:r w:rsidR="24850AD5" w:rsidRPr="34180BB7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>získají</w:t>
      </w:r>
      <w:r w:rsidRPr="34180BB7">
        <w:rPr>
          <w:rFonts w:ascii="Times New Roman" w:hAnsi="Times New Roman" w:cs="Times New Roman"/>
          <w:b/>
          <w:bCs/>
          <w:color w:val="425254" w:themeColor="text1"/>
          <w:sz w:val="24"/>
          <w:szCs w:val="24"/>
        </w:rPr>
        <w:t xml:space="preserve"> na nájemném o 13 % více</w:t>
      </w:r>
      <w:r w:rsidR="00641EFA">
        <w:br/>
      </w:r>
      <w:r w:rsidR="37716EC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Z komparativní analýzy CBRE</w:t>
      </w:r>
      <w:r w:rsidR="03928059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dále vyplývá, že majitelé </w:t>
      </w:r>
      <w:r w:rsidR="002012F9">
        <w:rPr>
          <w:rFonts w:ascii="Times New Roman" w:hAnsi="Times New Roman" w:cs="Times New Roman"/>
          <w:color w:val="425254" w:themeColor="text1"/>
          <w:sz w:val="24"/>
          <w:szCs w:val="24"/>
        </w:rPr>
        <w:t>certifikovaných</w:t>
      </w:r>
      <w:r w:rsidR="00F70A73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03928059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nemovitostí v průměru </w:t>
      </w:r>
      <w:r w:rsidR="3C1900B8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vyberou</w:t>
      </w:r>
      <w:r w:rsidR="617C5084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na</w:t>
      </w:r>
      <w:r w:rsidR="05DCB255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617C5084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nájemném </w:t>
      </w:r>
      <w:r w:rsidR="03928059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o 21 % v</w:t>
      </w:r>
      <w:r w:rsidR="617C5084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íce než vlastníci necertifikovaných budov</w:t>
      </w:r>
      <w:r w:rsidR="4E3DCDA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: nejvíce </w:t>
      </w:r>
      <w:r w:rsidR="20750AE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přitom dos</w:t>
      </w:r>
      <w:r w:rsidR="524DAA99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áhnou</w:t>
      </w:r>
      <w:r w:rsidR="20750AE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</w:t>
      </w:r>
      <w:r w:rsidR="4E3DCDA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v</w:t>
      </w:r>
      <w:r w:rsidR="05DCB255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4E3DCDA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Kodani</w:t>
      </w:r>
      <w:r w:rsidR="05DCB255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4E3DCDA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(</w:t>
      </w:r>
      <w:r w:rsidR="20750AE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o</w:t>
      </w:r>
      <w:r w:rsidR="05DCB255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4E3DCDA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29 %), Barceloně (</w:t>
      </w:r>
      <w:r w:rsidR="20750AE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o </w:t>
      </w:r>
      <w:r w:rsidR="4E3DCDA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27 %) a Amsterdamu (</w:t>
      </w:r>
      <w:r w:rsidR="20750AE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o </w:t>
      </w:r>
      <w:r w:rsidR="4E3DCDA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26 %). </w:t>
      </w:r>
      <w:r w:rsidR="20750AE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V </w:t>
      </w:r>
      <w:r w:rsidR="76C7570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Praze</w:t>
      </w:r>
      <w:r w:rsidR="20750AE7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se jedná o 13 %.</w:t>
      </w:r>
      <w:r w:rsidR="76C7570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Výše nájmu je mj. ovlivněna množstvím certifikovaných budov na trhu, tedy nab</w:t>
      </w:r>
      <w:r w:rsidR="0047102F">
        <w:rPr>
          <w:rFonts w:ascii="Times New Roman" w:hAnsi="Times New Roman" w:cs="Times New Roman"/>
          <w:color w:val="425254" w:themeColor="text1"/>
          <w:sz w:val="24"/>
          <w:szCs w:val="24"/>
        </w:rPr>
        <w:t>ídkou konkurenčních projektů. I z </w:t>
      </w:r>
      <w:r w:rsidR="76C7570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toho důvodu jsou v </w:t>
      </w:r>
      <w:r w:rsidR="2E254B7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české</w:t>
      </w:r>
      <w:r w:rsidR="76C7570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metropoli nižší výnosy než třeba </w:t>
      </w:r>
      <w:r w:rsidR="2E254B7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v </w:t>
      </w:r>
      <w:r w:rsidR="76C7570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Madrid</w:t>
      </w:r>
      <w:r w:rsidR="2E254B7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u</w:t>
      </w:r>
      <w:r w:rsidR="76C7570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nebo Paříž</w:t>
      </w:r>
      <w:r w:rsidR="2E254B7C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i</w:t>
      </w:r>
      <w:r w:rsidR="76C75702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>.</w:t>
      </w:r>
      <w:r w:rsidR="0047102F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 Nicméně již</w:t>
      </w:r>
      <w:r w:rsidR="00C15685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047102F">
        <w:rPr>
          <w:rFonts w:ascii="Times New Roman" w:hAnsi="Times New Roman" w:cs="Times New Roman"/>
          <w:color w:val="425254" w:themeColor="text1"/>
          <w:sz w:val="24"/>
          <w:szCs w:val="24"/>
        </w:rPr>
        <w:t>ve</w:t>
      </w:r>
      <w:r w:rsidR="00C15685">
        <w:rPr>
          <w:rFonts w:ascii="Times New Roman" w:hAnsi="Times New Roman" w:cs="Times New Roman"/>
          <w:color w:val="425254" w:themeColor="text1"/>
          <w:sz w:val="24"/>
          <w:szCs w:val="24"/>
        </w:rPr>
        <w:t> </w:t>
      </w:r>
      <w:r w:rsidR="0047102F">
        <w:rPr>
          <w:rFonts w:ascii="Times New Roman" w:hAnsi="Times New Roman" w:cs="Times New Roman"/>
          <w:color w:val="425254" w:themeColor="text1"/>
          <w:sz w:val="24"/>
          <w:szCs w:val="24"/>
        </w:rPr>
        <w:t>3. </w:t>
      </w:r>
      <w:r w:rsidR="3932DE93" w:rsidRPr="34180BB7">
        <w:rPr>
          <w:rFonts w:ascii="Times New Roman" w:hAnsi="Times New Roman" w:cs="Times New Roman"/>
          <w:color w:val="425254" w:themeColor="text1"/>
          <w:sz w:val="24"/>
          <w:szCs w:val="24"/>
        </w:rPr>
        <w:t xml:space="preserve">čtvrtletí 2021 bylo možné sledovat, že úroveň nájemného v certifikovaných budovách rostla rychleji než trh jako celek. </w:t>
      </w:r>
    </w:p>
    <w:p w14:paraId="2E9549C7" w14:textId="77777777" w:rsidR="002468CB" w:rsidRPr="00437859" w:rsidRDefault="002468CB" w:rsidP="00C65301">
      <w:pPr>
        <w:rPr>
          <w:rFonts w:eastAsiaTheme="minorHAnsi"/>
          <w:color w:val="425254" w:themeColor="text1"/>
          <w:lang w:val="cs-CZ"/>
        </w:rPr>
      </w:pPr>
    </w:p>
    <w:p w14:paraId="0CC7865B" w14:textId="7E9CAF77" w:rsidR="008C6233" w:rsidRPr="00437859" w:rsidRDefault="002468CB" w:rsidP="008C6233">
      <w:pPr>
        <w:rPr>
          <w:rFonts w:eastAsiaTheme="minorHAnsi"/>
          <w:i/>
          <w:color w:val="425254" w:themeColor="text1"/>
          <w:lang w:val="cs-CZ"/>
        </w:rPr>
      </w:pPr>
      <w:r w:rsidRPr="00C15685">
        <w:rPr>
          <w:rFonts w:eastAsiaTheme="minorHAnsi"/>
          <w:i/>
          <w:color w:val="425254" w:themeColor="text1"/>
          <w:lang w:val="cs-CZ"/>
        </w:rPr>
        <w:t>„</w:t>
      </w:r>
      <w:r w:rsidR="001D4DB8" w:rsidRPr="00C15685">
        <w:rPr>
          <w:rFonts w:eastAsiaTheme="minorHAnsi"/>
          <w:i/>
          <w:color w:val="425254" w:themeColor="text1"/>
          <w:lang w:val="cs-CZ"/>
        </w:rPr>
        <w:t xml:space="preserve">Vedle </w:t>
      </w:r>
      <w:r w:rsidR="00B06A97" w:rsidRPr="00C15685">
        <w:rPr>
          <w:rFonts w:eastAsiaTheme="minorHAnsi"/>
          <w:i/>
          <w:color w:val="425254" w:themeColor="text1"/>
          <w:lang w:val="cs-CZ"/>
        </w:rPr>
        <w:t>toho, že certifikované budovy patří</w:t>
      </w:r>
      <w:r w:rsidR="00973564" w:rsidRPr="00C15685">
        <w:rPr>
          <w:rFonts w:eastAsiaTheme="minorHAnsi"/>
          <w:i/>
          <w:color w:val="425254" w:themeColor="text1"/>
          <w:lang w:val="cs-CZ"/>
        </w:rPr>
        <w:t xml:space="preserve"> v rámci celkové nabídky</w:t>
      </w:r>
      <w:r w:rsidR="00C34C75" w:rsidRPr="00C15685">
        <w:rPr>
          <w:rFonts w:eastAsiaTheme="minorHAnsi"/>
          <w:i/>
          <w:color w:val="425254" w:themeColor="text1"/>
          <w:lang w:val="cs-CZ"/>
        </w:rPr>
        <w:t xml:space="preserve"> na trhu</w:t>
      </w:r>
      <w:r w:rsidR="00B06A97" w:rsidRPr="00C15685">
        <w:rPr>
          <w:rFonts w:eastAsiaTheme="minorHAnsi"/>
          <w:i/>
          <w:color w:val="425254" w:themeColor="text1"/>
          <w:lang w:val="cs-CZ"/>
        </w:rPr>
        <w:t xml:space="preserve"> mezi ty</w:t>
      </w:r>
      <w:r w:rsidR="00E9584B">
        <w:rPr>
          <w:rFonts w:eastAsiaTheme="minorHAnsi"/>
          <w:i/>
          <w:color w:val="425254" w:themeColor="text1"/>
          <w:lang w:val="cs-CZ"/>
        </w:rPr>
        <w:t xml:space="preserve"> nejnovější </w:t>
      </w:r>
      <w:r w:rsidR="00C34C75" w:rsidRPr="00C15685">
        <w:rPr>
          <w:rFonts w:eastAsiaTheme="minorHAnsi"/>
          <w:i/>
          <w:color w:val="425254" w:themeColor="text1"/>
          <w:lang w:val="cs-CZ"/>
        </w:rPr>
        <w:t>s</w:t>
      </w:r>
      <w:r w:rsidR="00ED07DF">
        <w:rPr>
          <w:rFonts w:eastAsiaTheme="minorHAnsi"/>
          <w:i/>
          <w:color w:val="425254" w:themeColor="text1"/>
          <w:lang w:val="cs-CZ"/>
        </w:rPr>
        <w:t> nejvyšším technologickým standardem</w:t>
      </w:r>
      <w:r w:rsidR="00C34C75" w:rsidRPr="00C15685">
        <w:rPr>
          <w:rFonts w:eastAsiaTheme="minorHAnsi"/>
          <w:i/>
          <w:color w:val="425254" w:themeColor="text1"/>
          <w:lang w:val="cs-CZ"/>
        </w:rPr>
        <w:t xml:space="preserve">, </w:t>
      </w:r>
      <w:r w:rsidR="007874F9" w:rsidRPr="00C15685">
        <w:rPr>
          <w:rFonts w:eastAsiaTheme="minorHAnsi"/>
          <w:i/>
          <w:color w:val="425254" w:themeColor="text1"/>
          <w:lang w:val="cs-CZ"/>
        </w:rPr>
        <w:t>vyplývá o</w:t>
      </w:r>
      <w:r w:rsidR="00437859" w:rsidRPr="00C15685">
        <w:rPr>
          <w:rFonts w:eastAsiaTheme="minorHAnsi"/>
          <w:i/>
          <w:color w:val="425254" w:themeColor="text1"/>
          <w:lang w:val="cs-CZ"/>
        </w:rPr>
        <w:t xml:space="preserve">chota nájemců platit vyšší cenu za kanceláře </w:t>
      </w:r>
      <w:r w:rsidR="00973564" w:rsidRPr="00C15685">
        <w:rPr>
          <w:rFonts w:eastAsiaTheme="minorHAnsi"/>
          <w:i/>
          <w:color w:val="425254" w:themeColor="text1"/>
          <w:lang w:val="cs-CZ"/>
        </w:rPr>
        <w:t>v nich</w:t>
      </w:r>
      <w:r w:rsidR="00437859" w:rsidRPr="00C15685">
        <w:rPr>
          <w:rFonts w:eastAsiaTheme="minorHAnsi"/>
          <w:i/>
          <w:color w:val="425254" w:themeColor="text1"/>
          <w:lang w:val="cs-CZ"/>
        </w:rPr>
        <w:t xml:space="preserve"> především </w:t>
      </w:r>
      <w:r w:rsidR="00AA0DAC" w:rsidRPr="00C15685">
        <w:rPr>
          <w:rFonts w:eastAsiaTheme="minorHAnsi"/>
          <w:i/>
          <w:color w:val="425254" w:themeColor="text1"/>
          <w:lang w:val="cs-CZ"/>
        </w:rPr>
        <w:t>z</w:t>
      </w:r>
      <w:r w:rsidR="00F70A73" w:rsidRPr="00C15685">
        <w:rPr>
          <w:rFonts w:eastAsiaTheme="minorHAnsi"/>
          <w:i/>
          <w:color w:val="425254" w:themeColor="text1"/>
          <w:lang w:val="cs-CZ"/>
        </w:rPr>
        <w:t xml:space="preserve"> </w:t>
      </w:r>
      <w:r w:rsidR="00437859" w:rsidRPr="00C15685">
        <w:rPr>
          <w:rFonts w:eastAsiaTheme="minorHAnsi"/>
          <w:i/>
          <w:color w:val="425254" w:themeColor="text1"/>
          <w:lang w:val="cs-CZ"/>
        </w:rPr>
        <w:t>nižší</w:t>
      </w:r>
      <w:r w:rsidR="00AA0DAC" w:rsidRPr="00C15685">
        <w:rPr>
          <w:rFonts w:eastAsiaTheme="minorHAnsi"/>
          <w:i/>
          <w:color w:val="425254" w:themeColor="text1"/>
          <w:lang w:val="cs-CZ"/>
        </w:rPr>
        <w:t>ch</w:t>
      </w:r>
      <w:r w:rsidR="00437859" w:rsidRPr="00C15685">
        <w:rPr>
          <w:rFonts w:eastAsiaTheme="minorHAnsi"/>
          <w:i/>
          <w:color w:val="425254" w:themeColor="text1"/>
          <w:lang w:val="cs-CZ"/>
        </w:rPr>
        <w:t xml:space="preserve"> provozní</w:t>
      </w:r>
      <w:r w:rsidR="00AA0DAC" w:rsidRPr="00C15685">
        <w:rPr>
          <w:rFonts w:eastAsiaTheme="minorHAnsi"/>
          <w:i/>
          <w:color w:val="425254" w:themeColor="text1"/>
          <w:lang w:val="cs-CZ"/>
        </w:rPr>
        <w:t>ch</w:t>
      </w:r>
      <w:r w:rsidR="00437859" w:rsidRPr="00C15685">
        <w:rPr>
          <w:rFonts w:eastAsiaTheme="minorHAnsi"/>
          <w:i/>
          <w:color w:val="425254" w:themeColor="text1"/>
          <w:lang w:val="cs-CZ"/>
        </w:rPr>
        <w:t xml:space="preserve"> náklad</w:t>
      </w:r>
      <w:r w:rsidR="00AA0DAC" w:rsidRPr="00C15685">
        <w:rPr>
          <w:rFonts w:eastAsiaTheme="minorHAnsi"/>
          <w:i/>
          <w:color w:val="425254" w:themeColor="text1"/>
          <w:lang w:val="cs-CZ"/>
        </w:rPr>
        <w:t>ů</w:t>
      </w:r>
      <w:r w:rsidR="00437859" w:rsidRPr="00C15685">
        <w:rPr>
          <w:rFonts w:eastAsiaTheme="minorHAnsi"/>
          <w:i/>
          <w:color w:val="425254" w:themeColor="text1"/>
          <w:lang w:val="cs-CZ"/>
        </w:rPr>
        <w:t>, což nájemcům může částečně kompenzovat vyšší nájem</w:t>
      </w:r>
      <w:r w:rsidR="00C15685">
        <w:rPr>
          <w:rFonts w:eastAsiaTheme="minorHAnsi"/>
          <w:i/>
          <w:color w:val="425254" w:themeColor="text1"/>
          <w:lang w:val="cs-CZ"/>
        </w:rPr>
        <w:t>,“</w:t>
      </w:r>
      <w:r w:rsidR="00437859" w:rsidRPr="00437859">
        <w:rPr>
          <w:rFonts w:eastAsiaTheme="minorHAnsi"/>
          <w:i/>
          <w:color w:val="425254" w:themeColor="text1"/>
          <w:lang w:val="cs-CZ"/>
        </w:rPr>
        <w:t xml:space="preserve"> </w:t>
      </w:r>
      <w:r w:rsidR="00C15685">
        <w:rPr>
          <w:rFonts w:eastAsiaTheme="minorHAnsi"/>
          <w:color w:val="425254" w:themeColor="text1"/>
          <w:lang w:val="cs-CZ"/>
        </w:rPr>
        <w:t>uzavírá</w:t>
      </w:r>
      <w:r w:rsidR="00AD74CB" w:rsidRPr="00AD74CB">
        <w:rPr>
          <w:rFonts w:eastAsiaTheme="minorHAnsi"/>
          <w:color w:val="425254" w:themeColor="text1"/>
          <w:lang w:val="cs-CZ"/>
        </w:rPr>
        <w:t xml:space="preserve"> </w:t>
      </w:r>
      <w:r w:rsidR="00AD74CB" w:rsidRPr="00AD74CB">
        <w:rPr>
          <w:rFonts w:eastAsiaTheme="minorHAnsi"/>
          <w:b/>
          <w:color w:val="425254" w:themeColor="text1"/>
          <w:lang w:val="cs-CZ"/>
        </w:rPr>
        <w:t>Jiří Stránský</w:t>
      </w:r>
      <w:r w:rsidR="00E253DC">
        <w:rPr>
          <w:rFonts w:eastAsiaTheme="minorHAnsi"/>
          <w:color w:val="425254" w:themeColor="text1"/>
          <w:lang w:val="cs-CZ"/>
        </w:rPr>
        <w:t>.</w:t>
      </w:r>
    </w:p>
    <w:p w14:paraId="5C6958AF" w14:textId="77777777" w:rsidR="00A331E5" w:rsidRPr="00F70A73" w:rsidRDefault="00A331E5" w:rsidP="00534E1E">
      <w:pPr>
        <w:rPr>
          <w:i/>
          <w:color w:val="425254" w:themeColor="text1"/>
          <w:lang w:val="cs-CZ"/>
        </w:rPr>
      </w:pPr>
    </w:p>
    <w:p w14:paraId="6708DB4F" w14:textId="1EEC2A58" w:rsidR="006A058D" w:rsidRPr="00437859" w:rsidRDefault="006A058D" w:rsidP="00956BF0">
      <w:pPr>
        <w:rPr>
          <w:color w:val="425254" w:themeColor="text1"/>
          <w:u w:val="single"/>
          <w:lang w:val="cs-CZ"/>
        </w:rPr>
      </w:pPr>
      <w:r w:rsidRPr="00437859">
        <w:rPr>
          <w:color w:val="425254" w:themeColor="text1"/>
          <w:u w:val="single"/>
          <w:lang w:val="cs-CZ"/>
        </w:rPr>
        <w:t>Více o k</w:t>
      </w:r>
      <w:r w:rsidR="00956BF0" w:rsidRPr="00437859">
        <w:rPr>
          <w:color w:val="425254" w:themeColor="text1"/>
          <w:u w:val="single"/>
          <w:lang w:val="cs-CZ"/>
        </w:rPr>
        <w:t>omparativní analýz</w:t>
      </w:r>
      <w:r w:rsidR="00437859">
        <w:rPr>
          <w:color w:val="425254" w:themeColor="text1"/>
          <w:u w:val="single"/>
          <w:lang w:val="cs-CZ"/>
        </w:rPr>
        <w:t>e</w:t>
      </w:r>
      <w:r w:rsidR="00956BF0" w:rsidRPr="00437859">
        <w:rPr>
          <w:color w:val="425254" w:themeColor="text1"/>
          <w:u w:val="single"/>
          <w:lang w:val="cs-CZ"/>
        </w:rPr>
        <w:t xml:space="preserve"> CBRE</w:t>
      </w:r>
      <w:r w:rsidRPr="00437859">
        <w:rPr>
          <w:color w:val="425254" w:themeColor="text1"/>
          <w:u w:val="single"/>
          <w:lang w:val="cs-CZ"/>
        </w:rPr>
        <w:t xml:space="preserve"> </w:t>
      </w:r>
    </w:p>
    <w:p w14:paraId="59DF7CC0" w14:textId="3CCE9337" w:rsidR="00956BF0" w:rsidRPr="00F70A73" w:rsidRDefault="76BE6E7A" w:rsidP="00956BF0">
      <w:pPr>
        <w:rPr>
          <w:color w:val="425254" w:themeColor="text1"/>
          <w:lang w:val="cs-CZ"/>
        </w:rPr>
      </w:pPr>
      <w:r w:rsidRPr="34180BB7">
        <w:rPr>
          <w:color w:val="425254" w:themeColor="text1"/>
          <w:lang w:val="cs-CZ"/>
        </w:rPr>
        <w:t>Analýza p</w:t>
      </w:r>
      <w:r w:rsidR="4DED4A46" w:rsidRPr="34180BB7">
        <w:rPr>
          <w:color w:val="425254" w:themeColor="text1"/>
          <w:lang w:val="cs-CZ"/>
        </w:rPr>
        <w:t xml:space="preserve">roběhla ve 12 evropských zemích (kromě ČR bylo zahrnuto </w:t>
      </w:r>
      <w:r w:rsidR="00B13646">
        <w:rPr>
          <w:color w:val="425254" w:themeColor="text1"/>
          <w:lang w:val="cs-CZ"/>
        </w:rPr>
        <w:t xml:space="preserve">také </w:t>
      </w:r>
      <w:r w:rsidR="4DED4A46" w:rsidRPr="34180BB7">
        <w:rPr>
          <w:color w:val="425254" w:themeColor="text1"/>
          <w:lang w:val="cs-CZ"/>
        </w:rPr>
        <w:t>Dánsko, Francie, Itálie, Maďarsko, Nizozemsko, Norsko, Polsko, Portugalsko, Slovensko, Španělsko a Švédsko), přičemž zohlednila téměř 22 000 nájemních smluv uzavřených</w:t>
      </w:r>
      <w:r w:rsidR="00B13646">
        <w:rPr>
          <w:color w:val="425254" w:themeColor="text1"/>
          <w:lang w:val="cs-CZ"/>
        </w:rPr>
        <w:t xml:space="preserve"> na 26 milionů m</w:t>
      </w:r>
      <w:r w:rsidR="00B13646" w:rsidRPr="00B13646">
        <w:rPr>
          <w:color w:val="425254" w:themeColor="text1"/>
          <w:vertAlign w:val="superscript"/>
          <w:lang w:val="cs-CZ"/>
        </w:rPr>
        <w:t>2</w:t>
      </w:r>
      <w:r w:rsidR="4DED4A46" w:rsidRPr="34180BB7">
        <w:rPr>
          <w:color w:val="425254" w:themeColor="text1"/>
          <w:lang w:val="cs-CZ"/>
        </w:rPr>
        <w:t xml:space="preserve"> kanceláří, a to v období od roku 2016 do 1. pololetí 2021. Nejrozšířenějším systémem pro posuzování udržitelné výstavby a </w:t>
      </w:r>
      <w:r w:rsidR="00DA3EDC">
        <w:rPr>
          <w:color w:val="425254" w:themeColor="text1"/>
          <w:lang w:val="cs-CZ"/>
        </w:rPr>
        <w:t xml:space="preserve">pro </w:t>
      </w:r>
      <w:r w:rsidR="4DED4A46" w:rsidRPr="34180BB7">
        <w:rPr>
          <w:color w:val="425254" w:themeColor="text1"/>
          <w:lang w:val="cs-CZ"/>
        </w:rPr>
        <w:t xml:space="preserve">certifikaci budov v těchto zemích je BREEAM, následují LEED, </w:t>
      </w:r>
      <w:r w:rsidR="4DED4A46" w:rsidRPr="00F70A73">
        <w:rPr>
          <w:color w:val="425254" w:themeColor="text1"/>
          <w:lang w:val="cs-CZ"/>
        </w:rPr>
        <w:t>DGNB, HQE a WELL.</w:t>
      </w:r>
    </w:p>
    <w:p w14:paraId="593D2958" w14:textId="0CAEFFAA" w:rsidR="006738F2" w:rsidRPr="00F70A73" w:rsidRDefault="006738F2" w:rsidP="00FB548F">
      <w:pPr>
        <w:pStyle w:val="BodyCopy"/>
        <w:rPr>
          <w:lang w:val="cs-CZ"/>
        </w:rPr>
      </w:pPr>
    </w:p>
    <w:p w14:paraId="0B3A0B8C" w14:textId="582EFBCC" w:rsidR="003B0B9B" w:rsidRDefault="00BA3ACA" w:rsidP="003B0B9B">
      <w:pPr>
        <w:pStyle w:val="Contact"/>
      </w:pPr>
      <w:r>
        <w:t>K</w:t>
      </w:r>
      <w:r w:rsidR="003B0B9B" w:rsidRPr="003B44F1">
        <w:t>onta</w:t>
      </w:r>
      <w:r>
        <w:t>k</w:t>
      </w:r>
      <w:r w:rsidR="003B0B9B" w:rsidRPr="003B44F1">
        <w:t>t</w:t>
      </w:r>
      <w:r>
        <w:t>y</w:t>
      </w:r>
      <w:r w:rsidR="003B0B9B" w:rsidRPr="003B44F1">
        <w:t>:</w:t>
      </w:r>
      <w:r w:rsidR="003B0B9B">
        <w:br/>
        <w:t>Crest Communications, a.s.</w:t>
      </w:r>
    </w:p>
    <w:p w14:paraId="4CD9BAAC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Kamila Čadková</w:t>
      </w:r>
    </w:p>
    <w:p w14:paraId="57DB36E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0FD5C3F0" w14:textId="77777777" w:rsidR="003B0B9B" w:rsidRPr="00F70A73" w:rsidRDefault="003B0B9B" w:rsidP="003B0B9B">
      <w:pPr>
        <w:pStyle w:val="Contact"/>
        <w:rPr>
          <w:b w:val="0"/>
          <w:bCs w:val="0"/>
          <w:lang w:val="de-DE"/>
        </w:rPr>
      </w:pPr>
      <w:r w:rsidRPr="00F70A73">
        <w:rPr>
          <w:b w:val="0"/>
          <w:bCs w:val="0"/>
          <w:lang w:val="de-DE"/>
        </w:rPr>
        <w:t>T: +420 731 613 606</w:t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  <w:t>T: +420 731 613 609</w:t>
      </w:r>
    </w:p>
    <w:p w14:paraId="16CA9260" w14:textId="77777777" w:rsidR="003B0B9B" w:rsidRPr="00F70A73" w:rsidRDefault="003B0B9B" w:rsidP="003B0B9B">
      <w:pPr>
        <w:pStyle w:val="Contact"/>
        <w:rPr>
          <w:b w:val="0"/>
          <w:bCs w:val="0"/>
          <w:lang w:val="de-DE"/>
        </w:rPr>
      </w:pPr>
      <w:r w:rsidRPr="00F70A73">
        <w:rPr>
          <w:b w:val="0"/>
          <w:bCs w:val="0"/>
          <w:lang w:val="de-DE"/>
        </w:rPr>
        <w:t xml:space="preserve">e-mail: </w:t>
      </w:r>
      <w:hyperlink r:id="rId7" w:history="1">
        <w:r w:rsidRPr="00F70A73">
          <w:rPr>
            <w:rStyle w:val="Hypertextovodkaz"/>
            <w:b w:val="0"/>
            <w:bCs w:val="0"/>
            <w:lang w:val="de-DE"/>
          </w:rPr>
          <w:t>denisa.kolarikova@crestcom.cz</w:t>
        </w:r>
      </w:hyperlink>
      <w:r w:rsidRPr="00F70A73">
        <w:rPr>
          <w:b w:val="0"/>
          <w:bCs w:val="0"/>
          <w:lang w:val="de-DE"/>
        </w:rPr>
        <w:t xml:space="preserve"> </w:t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</w:r>
      <w:r w:rsidRPr="00F70A73">
        <w:rPr>
          <w:b w:val="0"/>
          <w:bCs w:val="0"/>
          <w:lang w:val="de-DE"/>
        </w:rPr>
        <w:tab/>
        <w:t xml:space="preserve">e- mail: </w:t>
      </w:r>
      <w:hyperlink r:id="rId8" w:history="1">
        <w:r w:rsidRPr="00F70A73">
          <w:rPr>
            <w:rStyle w:val="Hypertextovodkaz"/>
            <w:b w:val="0"/>
            <w:bCs w:val="0"/>
            <w:lang w:val="de-DE"/>
          </w:rPr>
          <w:t>kamila.cadkova@crestcom.cz</w:t>
        </w:r>
      </w:hyperlink>
      <w:r w:rsidRPr="00F70A73">
        <w:rPr>
          <w:b w:val="0"/>
          <w:bCs w:val="0"/>
          <w:lang w:val="de-DE"/>
        </w:rPr>
        <w:t xml:space="preserve"> </w:t>
      </w:r>
    </w:p>
    <w:p w14:paraId="745E2B96" w14:textId="77777777" w:rsidR="003B0B9B" w:rsidRDefault="00E049F1" w:rsidP="003B0B9B">
      <w:pPr>
        <w:pStyle w:val="Contact"/>
        <w:rPr>
          <w:b w:val="0"/>
          <w:bCs w:val="0"/>
        </w:rPr>
      </w:pPr>
      <w:hyperlink r:id="rId9" w:history="1">
        <w:r w:rsidR="003B0B9B">
          <w:rPr>
            <w:rStyle w:val="Hypertextovodkaz"/>
            <w:b w:val="0"/>
            <w:bCs w:val="0"/>
          </w:rPr>
          <w:t>www.crestcom.cz</w:t>
        </w:r>
      </w:hyperlink>
    </w:p>
    <w:p w14:paraId="5BBB1AF8" w14:textId="77777777" w:rsidR="003B0B9B" w:rsidRDefault="003B0B9B" w:rsidP="003B0B9B">
      <w:pPr>
        <w:pStyle w:val="Contact"/>
      </w:pPr>
    </w:p>
    <w:p w14:paraId="34067123" w14:textId="77777777" w:rsidR="003B0B9B" w:rsidRDefault="003B0B9B" w:rsidP="003B0B9B">
      <w:pPr>
        <w:pStyle w:val="Contact"/>
      </w:pPr>
      <w:r>
        <w:t>CBRE</w:t>
      </w:r>
    </w:p>
    <w:p w14:paraId="762F2BC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Renata Mrázová, Senior Communication Specialist, +420 604 308 765, </w:t>
      </w:r>
      <w:hyperlink r:id="rId10" w:history="1">
        <w:r>
          <w:rPr>
            <w:rStyle w:val="Hypertextovodkaz"/>
            <w:b w:val="0"/>
            <w:bCs w:val="0"/>
          </w:rPr>
          <w:t>renata.mrazova@cbre.com</w:t>
        </w:r>
      </w:hyperlink>
      <w:r>
        <w:rPr>
          <w:b w:val="0"/>
          <w:bCs w:val="0"/>
        </w:rPr>
        <w:t xml:space="preserve"> </w:t>
      </w:r>
    </w:p>
    <w:p w14:paraId="0AAF1F87" w14:textId="04D11DDC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CBRE </w:t>
      </w:r>
      <w:r w:rsidR="00BA3ACA">
        <w:rPr>
          <w:b w:val="0"/>
          <w:bCs w:val="0"/>
        </w:rPr>
        <w:t>Česká republika</w:t>
      </w:r>
      <w:r>
        <w:rPr>
          <w:rStyle w:val="normaltextrun"/>
          <w:b w:val="0"/>
          <w:bCs w:val="0"/>
          <w:color w:val="1F497D"/>
        </w:rPr>
        <w:t> </w:t>
      </w:r>
      <w:hyperlink r:id="rId11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Facebook</w:t>
        </w:r>
      </w:hyperlink>
      <w:r>
        <w:rPr>
          <w:rStyle w:val="normaltextrun"/>
          <w:b w:val="0"/>
          <w:bCs w:val="0"/>
          <w:color w:val="7FBBAD" w:themeColor="background2"/>
          <w:u w:val="single"/>
        </w:rPr>
        <w:t>,</w:t>
      </w:r>
      <w:r>
        <w:rPr>
          <w:rStyle w:val="normaltextrun"/>
          <w:b w:val="0"/>
          <w:bCs w:val="0"/>
          <w:color w:val="7FBBAD" w:themeColor="background2"/>
        </w:rPr>
        <w:t> </w:t>
      </w:r>
      <w:hyperlink r:id="rId12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Linkedin</w:t>
        </w:r>
      </w:hyperlink>
      <w:r>
        <w:rPr>
          <w:rStyle w:val="normaltextrun"/>
          <w:b w:val="0"/>
          <w:bCs w:val="0"/>
          <w:color w:val="7FBBAD" w:themeColor="background2"/>
        </w:rPr>
        <w:t>, </w:t>
      </w:r>
      <w:hyperlink r:id="rId13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Instagram</w:t>
        </w:r>
      </w:hyperlink>
    </w:p>
    <w:p w14:paraId="65F0B138" w14:textId="77777777" w:rsidR="00DC0226" w:rsidRPr="00E02087" w:rsidRDefault="00DC0226" w:rsidP="00E02087">
      <w:pPr>
        <w:pStyle w:val="BodyCopy"/>
      </w:pPr>
    </w:p>
    <w:p w14:paraId="1B5BDB19" w14:textId="77777777" w:rsidR="00BA3ACA" w:rsidRDefault="00BA3ACA" w:rsidP="00BA3ACA">
      <w:pPr>
        <w:pStyle w:val="Boilerplate"/>
        <w:rPr>
          <w:u w:val="single"/>
        </w:rPr>
      </w:pPr>
      <w:r>
        <w:rPr>
          <w:u w:val="single"/>
        </w:rPr>
        <w:t>O CBRE:</w:t>
      </w:r>
    </w:p>
    <w:p w14:paraId="3C558559" w14:textId="77777777" w:rsidR="003F0389" w:rsidRDefault="00BA3ACA" w:rsidP="00BA3ACA">
      <w:pPr>
        <w:pStyle w:val="Boilerplate"/>
        <w:jc w:val="both"/>
        <w:rPr>
          <w:lang w:val="cs-CZ"/>
        </w:rPr>
      </w:pPr>
      <w:r>
        <w:rPr>
          <w:lang w:val="cs-CZ"/>
        </w:rPr>
        <w:t>CBRE Group, společnost figurující na žebříčku Fortune 500 a indexu S&amp;P 500 se sídlem v Dallasu, je světovou vedoucí společností v oblasti realitních služeb a investic (z hlediska výnosů za rok 2020). S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100 000 zam</w:t>
      </w:r>
      <w:r>
        <w:rPr>
          <w:rFonts w:cs="Calibre"/>
          <w:lang w:val="cs-CZ"/>
        </w:rPr>
        <w:t>ě</w:t>
      </w:r>
      <w:r>
        <w:rPr>
          <w:lang w:val="cs-CZ"/>
        </w:rPr>
        <w:t>stnanci poskytuje slu</w:t>
      </w:r>
      <w:r>
        <w:rPr>
          <w:rFonts w:cs="Calibre"/>
          <w:lang w:val="cs-CZ"/>
        </w:rPr>
        <w:t>ž</w:t>
      </w:r>
      <w:r>
        <w:rPr>
          <w:lang w:val="cs-CZ"/>
        </w:rPr>
        <w:t>by majitel</w:t>
      </w:r>
      <w:r>
        <w:rPr>
          <w:rFonts w:cs="Calibre"/>
          <w:lang w:val="cs-CZ"/>
        </w:rPr>
        <w:t>ů</w:t>
      </w:r>
      <w:r>
        <w:rPr>
          <w:lang w:val="cs-CZ"/>
        </w:rPr>
        <w:t>m nemovitost</w:t>
      </w:r>
      <w:r>
        <w:rPr>
          <w:rFonts w:cs="Calibre"/>
          <w:lang w:val="cs-CZ"/>
        </w:rPr>
        <w:t>í</w:t>
      </w:r>
      <w:r>
        <w:rPr>
          <w:lang w:val="cs-CZ"/>
        </w:rPr>
        <w:t>, investor</w:t>
      </w:r>
      <w:r>
        <w:rPr>
          <w:rFonts w:cs="Calibre"/>
          <w:lang w:val="cs-CZ"/>
        </w:rPr>
        <w:t>ů</w:t>
      </w:r>
      <w:r>
        <w:rPr>
          <w:lang w:val="cs-CZ"/>
        </w:rPr>
        <w:t>m a n</w:t>
      </w:r>
      <w:r>
        <w:rPr>
          <w:rFonts w:cs="Calibre"/>
          <w:lang w:val="cs-CZ"/>
        </w:rPr>
        <w:t>á</w:t>
      </w:r>
      <w:r>
        <w:rPr>
          <w:lang w:val="cs-CZ"/>
        </w:rPr>
        <w:t>jemn</w:t>
      </w:r>
      <w:r>
        <w:rPr>
          <w:rFonts w:cs="Calibre"/>
          <w:lang w:val="cs-CZ"/>
        </w:rPr>
        <w:t>í</w:t>
      </w:r>
      <w:r>
        <w:rPr>
          <w:lang w:val="cs-CZ"/>
        </w:rPr>
        <w:t>k</w:t>
      </w:r>
      <w:r>
        <w:rPr>
          <w:rFonts w:cs="Calibre"/>
          <w:lang w:val="cs-CZ"/>
        </w:rPr>
        <w:t>ů</w:t>
      </w:r>
      <w:r>
        <w:rPr>
          <w:lang w:val="cs-CZ"/>
        </w:rPr>
        <w:t>m ve 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zem</w:t>
      </w:r>
      <w:r>
        <w:rPr>
          <w:rFonts w:cs="Calibre"/>
          <w:lang w:val="cs-CZ"/>
        </w:rPr>
        <w:t>í</w:t>
      </w:r>
      <w:r>
        <w:rPr>
          <w:lang w:val="cs-CZ"/>
        </w:rPr>
        <w:t>ch sv</w:t>
      </w:r>
      <w:r>
        <w:rPr>
          <w:rFonts w:cs="Calibre"/>
          <w:lang w:val="cs-CZ"/>
        </w:rPr>
        <w:t>ě</w:t>
      </w:r>
      <w:r>
        <w:rPr>
          <w:lang w:val="cs-CZ"/>
        </w:rPr>
        <w:t>ta. Společnost CBRE poskytuje širokou škálu integrovaných služeb od správy a</w:t>
      </w:r>
      <w:r>
        <w:rPr>
          <w:rFonts w:ascii="Arial" w:hAnsi="Arial" w:cs="Arial"/>
          <w:lang w:val="cs-CZ"/>
        </w:rPr>
        <w:t> </w:t>
      </w:r>
      <w:r>
        <w:rPr>
          <w:rFonts w:cs="Calibre"/>
          <w:lang w:val="cs-CZ"/>
        </w:rPr>
        <w:t>ú</w:t>
      </w:r>
      <w:r>
        <w:rPr>
          <w:lang w:val="cs-CZ"/>
        </w:rPr>
        <w:t>dr</w:t>
      </w:r>
      <w:r>
        <w:rPr>
          <w:rFonts w:cs="Calibre"/>
          <w:lang w:val="cs-CZ"/>
        </w:rPr>
        <w:t>ž</w:t>
      </w:r>
      <w:r>
        <w:rPr>
          <w:lang w:val="cs-CZ"/>
        </w:rPr>
        <w:t>by nemovitost</w:t>
      </w:r>
      <w:r>
        <w:rPr>
          <w:rFonts w:cs="Calibre"/>
          <w:lang w:val="cs-CZ"/>
        </w:rPr>
        <w:t>í</w:t>
      </w:r>
      <w:r>
        <w:rPr>
          <w:lang w:val="cs-CZ"/>
        </w:rPr>
        <w:t>, obchodn</w:t>
      </w:r>
      <w:r>
        <w:rPr>
          <w:rFonts w:cs="Calibre"/>
          <w:lang w:val="cs-CZ"/>
        </w:rPr>
        <w:t>í</w:t>
      </w:r>
      <w:r>
        <w:rPr>
          <w:lang w:val="cs-CZ"/>
        </w:rPr>
        <w:t>ch transakc</w:t>
      </w:r>
      <w:r>
        <w:rPr>
          <w:rFonts w:cs="Calibre"/>
          <w:lang w:val="cs-CZ"/>
        </w:rPr>
        <w:t>í</w:t>
      </w:r>
      <w:r>
        <w:rPr>
          <w:lang w:val="cs-CZ"/>
        </w:rPr>
        <w:t>, projektov</w:t>
      </w:r>
      <w:r>
        <w:rPr>
          <w:rFonts w:cs="Calibre"/>
          <w:lang w:val="cs-CZ"/>
        </w:rPr>
        <w:t>é</w:t>
      </w:r>
      <w:r>
        <w:rPr>
          <w:lang w:val="cs-CZ"/>
        </w:rPr>
        <w:t>ho managementu, investi</w:t>
      </w:r>
      <w:r>
        <w:rPr>
          <w:rFonts w:cs="Calibre"/>
          <w:lang w:val="cs-CZ"/>
        </w:rPr>
        <w:t>č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>ho managementu p</w:t>
      </w:r>
      <w:r>
        <w:rPr>
          <w:rFonts w:cs="Calibre"/>
          <w:lang w:val="cs-CZ"/>
        </w:rPr>
        <w:t>ř</w:t>
      </w:r>
      <w:r>
        <w:rPr>
          <w:lang w:val="cs-CZ"/>
        </w:rPr>
        <w:t>es oce</w:t>
      </w:r>
      <w:r>
        <w:rPr>
          <w:rFonts w:cs="Calibre"/>
          <w:lang w:val="cs-CZ"/>
        </w:rPr>
        <w:t>ň</w:t>
      </w:r>
      <w:r>
        <w:rPr>
          <w:lang w:val="cs-CZ"/>
        </w:rPr>
        <w:t>ov</w:t>
      </w:r>
      <w:r>
        <w:rPr>
          <w:rFonts w:cs="Calibre"/>
          <w:lang w:val="cs-CZ"/>
        </w:rPr>
        <w:t>á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nemovitost</w:t>
      </w:r>
      <w:r>
        <w:rPr>
          <w:rFonts w:cs="Calibre"/>
          <w:lang w:val="cs-CZ"/>
        </w:rPr>
        <w:t>í</w:t>
      </w:r>
      <w:r>
        <w:rPr>
          <w:lang w:val="cs-CZ"/>
        </w:rPr>
        <w:t>, pron</w:t>
      </w:r>
      <w:r>
        <w:rPr>
          <w:rFonts w:cs="Calibre"/>
          <w:lang w:val="cs-CZ"/>
        </w:rPr>
        <w:t>á</w:t>
      </w:r>
      <w:r>
        <w:rPr>
          <w:lang w:val="cs-CZ"/>
        </w:rPr>
        <w:t>jmu a prodeje nemovitost</w:t>
      </w:r>
      <w:r>
        <w:rPr>
          <w:rFonts w:cs="Calibre"/>
          <w:lang w:val="cs-CZ"/>
        </w:rPr>
        <w:t>í</w:t>
      </w:r>
      <w:r>
        <w:rPr>
          <w:lang w:val="cs-CZ"/>
        </w:rPr>
        <w:t>, strategick</w:t>
      </w:r>
      <w:r>
        <w:rPr>
          <w:rFonts w:cs="Calibre"/>
          <w:lang w:val="cs-CZ"/>
        </w:rPr>
        <w:t>é</w:t>
      </w:r>
      <w:r>
        <w:rPr>
          <w:lang w:val="cs-CZ"/>
        </w:rPr>
        <w:t>ho poradenstv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a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>
        <w:rPr>
          <w:vertAlign w:val="superscript"/>
          <w:lang w:val="cs-CZ"/>
        </w:rPr>
        <w:t>2</w:t>
      </w:r>
      <w:r>
        <w:rPr>
          <w:lang w:val="cs-CZ"/>
        </w:rPr>
        <w:t xml:space="preserve">. </w:t>
      </w:r>
    </w:p>
    <w:p w14:paraId="3B97CED8" w14:textId="77777777" w:rsidR="003F0389" w:rsidRDefault="003F0389" w:rsidP="00BA3ACA">
      <w:pPr>
        <w:pStyle w:val="Boilerplate"/>
        <w:jc w:val="both"/>
        <w:rPr>
          <w:lang w:val="cs-CZ"/>
        </w:rPr>
      </w:pPr>
    </w:p>
    <w:p w14:paraId="49E6FDF9" w14:textId="47D54799" w:rsidR="003F0389" w:rsidRDefault="003F0389" w:rsidP="00BA3ACA">
      <w:pPr>
        <w:pStyle w:val="Boilerplate"/>
        <w:jc w:val="both"/>
        <w:rPr>
          <w:lang w:val="cs-CZ"/>
        </w:rPr>
      </w:pPr>
      <w:r>
        <w:rPr>
          <w:lang w:val="cs-CZ"/>
        </w:rPr>
        <w:t xml:space="preserve">V oblasti udržitelnosti a ESG je CBRE jedinou společností v oboru komerčních realitních služeb, která je zahrnuta ve světovém indexu </w:t>
      </w:r>
      <w:hyperlink r:id="rId14" w:anchor="DJSI_World_Index" w:history="1">
        <w:r w:rsidR="00C14498">
          <w:rPr>
            <w:rStyle w:val="Hypertextovodkaz"/>
            <w:lang w:val="cs-CZ"/>
          </w:rPr>
          <w:t xml:space="preserve">Dow Jones Sustainability </w:t>
        </w:r>
        <w:r w:rsidRPr="003F0389">
          <w:rPr>
            <w:rStyle w:val="Hypertextovodkaz"/>
            <w:lang w:val="cs-CZ"/>
          </w:rPr>
          <w:t>World Index</w:t>
        </w:r>
      </w:hyperlink>
      <w:r>
        <w:rPr>
          <w:lang w:val="cs-CZ"/>
        </w:rPr>
        <w:t xml:space="preserve">. Ten posuzuje udržitelnost významných společností podle jejich environmentálního, společenského a ekonomického působení. V roce 2020 se CBRE zavázala k dosažení </w:t>
      </w:r>
      <w:r w:rsidR="00C14498">
        <w:rPr>
          <w:lang w:val="cs-CZ"/>
        </w:rPr>
        <w:t>nulových emisí uhlíku do roku 2040.</w:t>
      </w:r>
    </w:p>
    <w:p w14:paraId="3DAA1A91" w14:textId="77777777" w:rsidR="003F0389" w:rsidRDefault="003F0389" w:rsidP="00BA3ACA">
      <w:pPr>
        <w:pStyle w:val="Boilerplate"/>
        <w:jc w:val="both"/>
        <w:rPr>
          <w:lang w:val="cs-CZ"/>
        </w:rPr>
      </w:pPr>
    </w:p>
    <w:p w14:paraId="2DF11FFB" w14:textId="37E9861E" w:rsidR="00BA3ACA" w:rsidRDefault="00BA3ACA" w:rsidP="00BA3ACA">
      <w:pPr>
        <w:pStyle w:val="Boilerplate"/>
        <w:jc w:val="both"/>
        <w:rPr>
          <w:lang w:val="cs-CZ"/>
        </w:rPr>
      </w:pPr>
      <w:r>
        <w:rPr>
          <w:lang w:val="cs-CZ"/>
        </w:rPr>
        <w:t>Pro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informac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nav</w:t>
      </w:r>
      <w:r>
        <w:rPr>
          <w:rFonts w:cs="Calibre"/>
          <w:lang w:val="cs-CZ"/>
        </w:rPr>
        <w:t>š</w:t>
      </w:r>
      <w:r>
        <w:rPr>
          <w:lang w:val="cs-CZ"/>
        </w:rPr>
        <w:t>tivte internetov</w:t>
      </w:r>
      <w:r>
        <w:rPr>
          <w:rFonts w:cs="Calibre"/>
          <w:lang w:val="cs-CZ"/>
        </w:rPr>
        <w:t>é</w:t>
      </w:r>
      <w:r>
        <w:rPr>
          <w:lang w:val="cs-CZ"/>
        </w:rPr>
        <w:t xml:space="preserve"> str</w:t>
      </w:r>
      <w:r>
        <w:rPr>
          <w:rFonts w:cs="Calibre"/>
          <w:lang w:val="cs-CZ"/>
        </w:rPr>
        <w:t>á</w:t>
      </w:r>
      <w:r>
        <w:rPr>
          <w:lang w:val="cs-CZ"/>
        </w:rPr>
        <w:t>nky spole</w:t>
      </w:r>
      <w:r>
        <w:rPr>
          <w:rFonts w:cs="Calibre"/>
          <w:lang w:val="cs-CZ"/>
        </w:rPr>
        <w:t>č</w:t>
      </w:r>
      <w:r>
        <w:rPr>
          <w:lang w:val="cs-CZ"/>
        </w:rPr>
        <w:t xml:space="preserve">nosti na </w:t>
      </w:r>
      <w:hyperlink r:id="rId15" w:history="1">
        <w:r>
          <w:rPr>
            <w:rStyle w:val="Hypertextovodkaz"/>
            <w:lang w:val="cs-CZ"/>
          </w:rPr>
          <w:t>www.cbre.cz</w:t>
        </w:r>
      </w:hyperlink>
      <w:r>
        <w:rPr>
          <w:lang w:val="cs-CZ"/>
        </w:rPr>
        <w:t>.</w:t>
      </w:r>
    </w:p>
    <w:p w14:paraId="6A027E0E" w14:textId="6A3200F6" w:rsidR="00A90A3A" w:rsidRPr="00F70A73" w:rsidRDefault="00A90A3A" w:rsidP="00BA3ACA">
      <w:pPr>
        <w:pStyle w:val="Boilerplate"/>
        <w:rPr>
          <w:rFonts w:ascii="Futura Lt BT Light" w:hAnsi="Futura Lt BT Light"/>
          <w:lang w:val="de-DE"/>
        </w:rPr>
      </w:pPr>
    </w:p>
    <w:sectPr w:rsidR="00A90A3A" w:rsidRPr="00F70A73" w:rsidSect="00E01C37">
      <w:headerReference w:type="default" r:id="rId16"/>
      <w:headerReference w:type="first" r:id="rId17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EA49" w14:textId="77777777" w:rsidR="00E049F1" w:rsidRDefault="00E049F1" w:rsidP="00C63036">
      <w:r>
        <w:separator/>
      </w:r>
    </w:p>
  </w:endnote>
  <w:endnote w:type="continuationSeparator" w:id="0">
    <w:p w14:paraId="512E02CA" w14:textId="77777777" w:rsidR="00E049F1" w:rsidRDefault="00E049F1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F8402" w14:textId="77777777" w:rsidR="00E049F1" w:rsidRDefault="00E049F1" w:rsidP="00C63036">
      <w:r>
        <w:separator/>
      </w:r>
    </w:p>
  </w:footnote>
  <w:footnote w:type="continuationSeparator" w:id="0">
    <w:p w14:paraId="0B695ABB" w14:textId="77777777" w:rsidR="00E049F1" w:rsidRDefault="00E049F1" w:rsidP="00C6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9633" w14:textId="6D891194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3006F" w:rsidRPr="006F397C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0788BEB">
            <v:line id="Straight Connector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4F704D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F413B0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56BB85C1" w:rsidR="00E30CD4" w:rsidRPr="00F413B0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448"/>
    <w:multiLevelType w:val="hybridMultilevel"/>
    <w:tmpl w:val="4C109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62D8"/>
    <w:multiLevelType w:val="hybridMultilevel"/>
    <w:tmpl w:val="C636C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970AF"/>
    <w:multiLevelType w:val="multilevel"/>
    <w:tmpl w:val="88D0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D"/>
    <w:rsid w:val="0000165A"/>
    <w:rsid w:val="000022AA"/>
    <w:rsid w:val="000044FC"/>
    <w:rsid w:val="00007A69"/>
    <w:rsid w:val="00052763"/>
    <w:rsid w:val="00064B63"/>
    <w:rsid w:val="0008471B"/>
    <w:rsid w:val="00084CE6"/>
    <w:rsid w:val="00090D65"/>
    <w:rsid w:val="000A101E"/>
    <w:rsid w:val="000A2276"/>
    <w:rsid w:val="000A542D"/>
    <w:rsid w:val="000B3DED"/>
    <w:rsid w:val="000C488F"/>
    <w:rsid w:val="000E20A0"/>
    <w:rsid w:val="000E3EC9"/>
    <w:rsid w:val="000E526C"/>
    <w:rsid w:val="000F2573"/>
    <w:rsid w:val="000F5AF1"/>
    <w:rsid w:val="00103ED7"/>
    <w:rsid w:val="00123F02"/>
    <w:rsid w:val="00140E0A"/>
    <w:rsid w:val="00147E07"/>
    <w:rsid w:val="00155C10"/>
    <w:rsid w:val="00175750"/>
    <w:rsid w:val="00184F06"/>
    <w:rsid w:val="00185DDD"/>
    <w:rsid w:val="001B0E42"/>
    <w:rsid w:val="001B1B61"/>
    <w:rsid w:val="001B7484"/>
    <w:rsid w:val="001C5093"/>
    <w:rsid w:val="001D4DB8"/>
    <w:rsid w:val="001D6761"/>
    <w:rsid w:val="001D7195"/>
    <w:rsid w:val="001E4CFD"/>
    <w:rsid w:val="00200015"/>
    <w:rsid w:val="002012F9"/>
    <w:rsid w:val="00216C66"/>
    <w:rsid w:val="00221341"/>
    <w:rsid w:val="002468CB"/>
    <w:rsid w:val="00252DD9"/>
    <w:rsid w:val="00253C27"/>
    <w:rsid w:val="002616D9"/>
    <w:rsid w:val="00262BA0"/>
    <w:rsid w:val="00266A9E"/>
    <w:rsid w:val="002833A5"/>
    <w:rsid w:val="00290CE4"/>
    <w:rsid w:val="00293385"/>
    <w:rsid w:val="002A224C"/>
    <w:rsid w:val="002A3A9C"/>
    <w:rsid w:val="002A6F2B"/>
    <w:rsid w:val="002B0EEF"/>
    <w:rsid w:val="002B1350"/>
    <w:rsid w:val="002C11BA"/>
    <w:rsid w:val="002C54BE"/>
    <w:rsid w:val="002C65EE"/>
    <w:rsid w:val="002D0938"/>
    <w:rsid w:val="002E0FDA"/>
    <w:rsid w:val="002E3D27"/>
    <w:rsid w:val="002E7BA6"/>
    <w:rsid w:val="002F2333"/>
    <w:rsid w:val="002F42F6"/>
    <w:rsid w:val="002F596E"/>
    <w:rsid w:val="0030135B"/>
    <w:rsid w:val="00301C0B"/>
    <w:rsid w:val="00303571"/>
    <w:rsid w:val="00313FE7"/>
    <w:rsid w:val="003346C8"/>
    <w:rsid w:val="00336BC6"/>
    <w:rsid w:val="003412B8"/>
    <w:rsid w:val="00356A04"/>
    <w:rsid w:val="00364ACC"/>
    <w:rsid w:val="003722D0"/>
    <w:rsid w:val="003851FD"/>
    <w:rsid w:val="0038704C"/>
    <w:rsid w:val="0039547D"/>
    <w:rsid w:val="003B0B9B"/>
    <w:rsid w:val="003B44F1"/>
    <w:rsid w:val="003B7238"/>
    <w:rsid w:val="003E0B69"/>
    <w:rsid w:val="003F0389"/>
    <w:rsid w:val="003F10DC"/>
    <w:rsid w:val="003F2F6A"/>
    <w:rsid w:val="00413715"/>
    <w:rsid w:val="004331DB"/>
    <w:rsid w:val="0043373E"/>
    <w:rsid w:val="00437859"/>
    <w:rsid w:val="00452EE1"/>
    <w:rsid w:val="00453354"/>
    <w:rsid w:val="00460F1F"/>
    <w:rsid w:val="004641E3"/>
    <w:rsid w:val="0047102F"/>
    <w:rsid w:val="0047211C"/>
    <w:rsid w:val="0047518D"/>
    <w:rsid w:val="0048078C"/>
    <w:rsid w:val="004818CB"/>
    <w:rsid w:val="004849E0"/>
    <w:rsid w:val="00485562"/>
    <w:rsid w:val="00493AC8"/>
    <w:rsid w:val="004C4C0A"/>
    <w:rsid w:val="004D17DC"/>
    <w:rsid w:val="004E2CEA"/>
    <w:rsid w:val="0050789A"/>
    <w:rsid w:val="00510418"/>
    <w:rsid w:val="005274A0"/>
    <w:rsid w:val="00534E1E"/>
    <w:rsid w:val="0054772F"/>
    <w:rsid w:val="00552462"/>
    <w:rsid w:val="00552C8E"/>
    <w:rsid w:val="00553FB3"/>
    <w:rsid w:val="00554FEE"/>
    <w:rsid w:val="0055544D"/>
    <w:rsid w:val="00576FD6"/>
    <w:rsid w:val="00581026"/>
    <w:rsid w:val="005854C6"/>
    <w:rsid w:val="00594C89"/>
    <w:rsid w:val="005C1891"/>
    <w:rsid w:val="005C3708"/>
    <w:rsid w:val="005C55A1"/>
    <w:rsid w:val="005C6B0B"/>
    <w:rsid w:val="005C7F5E"/>
    <w:rsid w:val="005D1996"/>
    <w:rsid w:val="005D25F7"/>
    <w:rsid w:val="005D6D73"/>
    <w:rsid w:val="005F7F99"/>
    <w:rsid w:val="00601627"/>
    <w:rsid w:val="00603883"/>
    <w:rsid w:val="00611C18"/>
    <w:rsid w:val="00613270"/>
    <w:rsid w:val="00620ADE"/>
    <w:rsid w:val="00631F1A"/>
    <w:rsid w:val="0063267C"/>
    <w:rsid w:val="00641EFA"/>
    <w:rsid w:val="006431E9"/>
    <w:rsid w:val="00645DD1"/>
    <w:rsid w:val="00665E96"/>
    <w:rsid w:val="006738F2"/>
    <w:rsid w:val="006775F1"/>
    <w:rsid w:val="00677962"/>
    <w:rsid w:val="00685808"/>
    <w:rsid w:val="0068745D"/>
    <w:rsid w:val="00690DBA"/>
    <w:rsid w:val="00691604"/>
    <w:rsid w:val="006A058D"/>
    <w:rsid w:val="006A0EEA"/>
    <w:rsid w:val="006B3453"/>
    <w:rsid w:val="006C2970"/>
    <w:rsid w:val="006C32FD"/>
    <w:rsid w:val="006D0EBE"/>
    <w:rsid w:val="006D5E26"/>
    <w:rsid w:val="006E7F6A"/>
    <w:rsid w:val="006F397C"/>
    <w:rsid w:val="00712A12"/>
    <w:rsid w:val="00713A07"/>
    <w:rsid w:val="00716A5B"/>
    <w:rsid w:val="00720E89"/>
    <w:rsid w:val="00722C2A"/>
    <w:rsid w:val="00736F66"/>
    <w:rsid w:val="00742D8F"/>
    <w:rsid w:val="00744210"/>
    <w:rsid w:val="00756FA2"/>
    <w:rsid w:val="007646FC"/>
    <w:rsid w:val="0077191A"/>
    <w:rsid w:val="00772479"/>
    <w:rsid w:val="00782FA6"/>
    <w:rsid w:val="007874F9"/>
    <w:rsid w:val="00796302"/>
    <w:rsid w:val="007A29ED"/>
    <w:rsid w:val="007A7D89"/>
    <w:rsid w:val="007B27A1"/>
    <w:rsid w:val="007B693F"/>
    <w:rsid w:val="007B71B4"/>
    <w:rsid w:val="007C1420"/>
    <w:rsid w:val="007D5CC4"/>
    <w:rsid w:val="007E04C5"/>
    <w:rsid w:val="007E236C"/>
    <w:rsid w:val="007F50B4"/>
    <w:rsid w:val="007F53DE"/>
    <w:rsid w:val="007F6ADA"/>
    <w:rsid w:val="008012E9"/>
    <w:rsid w:val="00801B9E"/>
    <w:rsid w:val="00802A82"/>
    <w:rsid w:val="00815BA5"/>
    <w:rsid w:val="0081608A"/>
    <w:rsid w:val="0082410C"/>
    <w:rsid w:val="008358FE"/>
    <w:rsid w:val="008400DE"/>
    <w:rsid w:val="008419E4"/>
    <w:rsid w:val="00841CC8"/>
    <w:rsid w:val="00875C5F"/>
    <w:rsid w:val="00880D40"/>
    <w:rsid w:val="008919B7"/>
    <w:rsid w:val="008B15D5"/>
    <w:rsid w:val="008B63A2"/>
    <w:rsid w:val="008C506B"/>
    <w:rsid w:val="008C6233"/>
    <w:rsid w:val="008D6344"/>
    <w:rsid w:val="008E1C7D"/>
    <w:rsid w:val="008E2624"/>
    <w:rsid w:val="008F1D24"/>
    <w:rsid w:val="008F2926"/>
    <w:rsid w:val="008F4915"/>
    <w:rsid w:val="008F4E12"/>
    <w:rsid w:val="00901160"/>
    <w:rsid w:val="0090207E"/>
    <w:rsid w:val="00910A07"/>
    <w:rsid w:val="00920136"/>
    <w:rsid w:val="00921A73"/>
    <w:rsid w:val="00927789"/>
    <w:rsid w:val="00927FC7"/>
    <w:rsid w:val="009362CD"/>
    <w:rsid w:val="0094537E"/>
    <w:rsid w:val="0094577D"/>
    <w:rsid w:val="00946247"/>
    <w:rsid w:val="0095013A"/>
    <w:rsid w:val="009524E2"/>
    <w:rsid w:val="00955336"/>
    <w:rsid w:val="00956341"/>
    <w:rsid w:val="00956BF0"/>
    <w:rsid w:val="009664C1"/>
    <w:rsid w:val="00973564"/>
    <w:rsid w:val="00981033"/>
    <w:rsid w:val="00987E86"/>
    <w:rsid w:val="009929CE"/>
    <w:rsid w:val="009A3A68"/>
    <w:rsid w:val="009A71DE"/>
    <w:rsid w:val="009B3346"/>
    <w:rsid w:val="009D002C"/>
    <w:rsid w:val="009D1580"/>
    <w:rsid w:val="009E52B9"/>
    <w:rsid w:val="009F060F"/>
    <w:rsid w:val="009F2BD2"/>
    <w:rsid w:val="00A15C2E"/>
    <w:rsid w:val="00A16652"/>
    <w:rsid w:val="00A26BF0"/>
    <w:rsid w:val="00A315D3"/>
    <w:rsid w:val="00A331E5"/>
    <w:rsid w:val="00A37920"/>
    <w:rsid w:val="00A468BE"/>
    <w:rsid w:val="00A50BD8"/>
    <w:rsid w:val="00A54820"/>
    <w:rsid w:val="00A54EA7"/>
    <w:rsid w:val="00A55C41"/>
    <w:rsid w:val="00A62813"/>
    <w:rsid w:val="00A67E84"/>
    <w:rsid w:val="00A71B8E"/>
    <w:rsid w:val="00A81A70"/>
    <w:rsid w:val="00A90A3A"/>
    <w:rsid w:val="00A9707D"/>
    <w:rsid w:val="00AA0DAC"/>
    <w:rsid w:val="00AA247D"/>
    <w:rsid w:val="00AB7CAE"/>
    <w:rsid w:val="00AC4094"/>
    <w:rsid w:val="00AD74CB"/>
    <w:rsid w:val="00AE227C"/>
    <w:rsid w:val="00AE6DC7"/>
    <w:rsid w:val="00AE6F5B"/>
    <w:rsid w:val="00B06A97"/>
    <w:rsid w:val="00B13513"/>
    <w:rsid w:val="00B13646"/>
    <w:rsid w:val="00B26BA2"/>
    <w:rsid w:val="00B333F2"/>
    <w:rsid w:val="00B45298"/>
    <w:rsid w:val="00B627CE"/>
    <w:rsid w:val="00B636CF"/>
    <w:rsid w:val="00B738C7"/>
    <w:rsid w:val="00B80130"/>
    <w:rsid w:val="00B87EC9"/>
    <w:rsid w:val="00B90463"/>
    <w:rsid w:val="00B95F4E"/>
    <w:rsid w:val="00BA3ACA"/>
    <w:rsid w:val="00BA3BB3"/>
    <w:rsid w:val="00BA680C"/>
    <w:rsid w:val="00BB0E9C"/>
    <w:rsid w:val="00BB16F7"/>
    <w:rsid w:val="00BC1202"/>
    <w:rsid w:val="00BC39D8"/>
    <w:rsid w:val="00BC4CF9"/>
    <w:rsid w:val="00BD5A3B"/>
    <w:rsid w:val="00BD7F93"/>
    <w:rsid w:val="00BE7B6E"/>
    <w:rsid w:val="00BF6E38"/>
    <w:rsid w:val="00C07B0D"/>
    <w:rsid w:val="00C14498"/>
    <w:rsid w:val="00C15685"/>
    <w:rsid w:val="00C24CFD"/>
    <w:rsid w:val="00C335F4"/>
    <w:rsid w:val="00C336A6"/>
    <w:rsid w:val="00C33F64"/>
    <w:rsid w:val="00C34C75"/>
    <w:rsid w:val="00C44791"/>
    <w:rsid w:val="00C47E57"/>
    <w:rsid w:val="00C60D7A"/>
    <w:rsid w:val="00C63036"/>
    <w:rsid w:val="00C6334A"/>
    <w:rsid w:val="00C65301"/>
    <w:rsid w:val="00C83135"/>
    <w:rsid w:val="00C840FC"/>
    <w:rsid w:val="00CA367B"/>
    <w:rsid w:val="00CA62FC"/>
    <w:rsid w:val="00CD01EE"/>
    <w:rsid w:val="00D15FA3"/>
    <w:rsid w:val="00D27E0F"/>
    <w:rsid w:val="00D3006F"/>
    <w:rsid w:val="00D30C35"/>
    <w:rsid w:val="00D43E19"/>
    <w:rsid w:val="00D43EBE"/>
    <w:rsid w:val="00D4606C"/>
    <w:rsid w:val="00D66CF5"/>
    <w:rsid w:val="00D73DDA"/>
    <w:rsid w:val="00D76255"/>
    <w:rsid w:val="00D842AE"/>
    <w:rsid w:val="00DA0D60"/>
    <w:rsid w:val="00DA1AE9"/>
    <w:rsid w:val="00DA3EDC"/>
    <w:rsid w:val="00DA593C"/>
    <w:rsid w:val="00DB0C59"/>
    <w:rsid w:val="00DB1F29"/>
    <w:rsid w:val="00DB2131"/>
    <w:rsid w:val="00DB7B03"/>
    <w:rsid w:val="00DC0226"/>
    <w:rsid w:val="00DF0C01"/>
    <w:rsid w:val="00DF33D2"/>
    <w:rsid w:val="00E01C37"/>
    <w:rsid w:val="00E01C5F"/>
    <w:rsid w:val="00E02087"/>
    <w:rsid w:val="00E038C3"/>
    <w:rsid w:val="00E0489B"/>
    <w:rsid w:val="00E049F1"/>
    <w:rsid w:val="00E11D59"/>
    <w:rsid w:val="00E253DC"/>
    <w:rsid w:val="00E263D5"/>
    <w:rsid w:val="00E30CD4"/>
    <w:rsid w:val="00E53CA1"/>
    <w:rsid w:val="00E56275"/>
    <w:rsid w:val="00E60A75"/>
    <w:rsid w:val="00E63FF2"/>
    <w:rsid w:val="00E6671C"/>
    <w:rsid w:val="00E72D16"/>
    <w:rsid w:val="00E73461"/>
    <w:rsid w:val="00E76A8D"/>
    <w:rsid w:val="00E779FA"/>
    <w:rsid w:val="00E80B0D"/>
    <w:rsid w:val="00E870B5"/>
    <w:rsid w:val="00E92EB6"/>
    <w:rsid w:val="00E9584B"/>
    <w:rsid w:val="00E971BB"/>
    <w:rsid w:val="00EB0C6A"/>
    <w:rsid w:val="00EB25FC"/>
    <w:rsid w:val="00EB3A75"/>
    <w:rsid w:val="00EB48EE"/>
    <w:rsid w:val="00EB5768"/>
    <w:rsid w:val="00EB7B27"/>
    <w:rsid w:val="00EC114F"/>
    <w:rsid w:val="00ED07DF"/>
    <w:rsid w:val="00ED1394"/>
    <w:rsid w:val="00EE2BA2"/>
    <w:rsid w:val="00EE3377"/>
    <w:rsid w:val="00EF1721"/>
    <w:rsid w:val="00EF1A61"/>
    <w:rsid w:val="00F051E4"/>
    <w:rsid w:val="00F07545"/>
    <w:rsid w:val="00F121C0"/>
    <w:rsid w:val="00F1322A"/>
    <w:rsid w:val="00F156CA"/>
    <w:rsid w:val="00F1731F"/>
    <w:rsid w:val="00F32121"/>
    <w:rsid w:val="00F359A5"/>
    <w:rsid w:val="00F3656D"/>
    <w:rsid w:val="00F40950"/>
    <w:rsid w:val="00F409FD"/>
    <w:rsid w:val="00F51DB7"/>
    <w:rsid w:val="00F52687"/>
    <w:rsid w:val="00F60134"/>
    <w:rsid w:val="00F70A73"/>
    <w:rsid w:val="00F81642"/>
    <w:rsid w:val="00F95414"/>
    <w:rsid w:val="00FB1853"/>
    <w:rsid w:val="00FB4A3E"/>
    <w:rsid w:val="00FB548F"/>
    <w:rsid w:val="00FC1CC3"/>
    <w:rsid w:val="00FC4442"/>
    <w:rsid w:val="00FC6E1E"/>
    <w:rsid w:val="00FD7216"/>
    <w:rsid w:val="00FD7B16"/>
    <w:rsid w:val="00FF0755"/>
    <w:rsid w:val="00FF60EE"/>
    <w:rsid w:val="0205632F"/>
    <w:rsid w:val="03928059"/>
    <w:rsid w:val="03D8F288"/>
    <w:rsid w:val="043F559E"/>
    <w:rsid w:val="0454A81A"/>
    <w:rsid w:val="05D180C2"/>
    <w:rsid w:val="05DCB255"/>
    <w:rsid w:val="075B76DB"/>
    <w:rsid w:val="0852E1AD"/>
    <w:rsid w:val="08D14C23"/>
    <w:rsid w:val="0BE683B7"/>
    <w:rsid w:val="0DC66A56"/>
    <w:rsid w:val="0FC2C5FD"/>
    <w:rsid w:val="0FE92BA1"/>
    <w:rsid w:val="1006CD80"/>
    <w:rsid w:val="1038B00E"/>
    <w:rsid w:val="108F184C"/>
    <w:rsid w:val="10B5DD44"/>
    <w:rsid w:val="118D1A98"/>
    <w:rsid w:val="13611508"/>
    <w:rsid w:val="13EBA14F"/>
    <w:rsid w:val="1590A327"/>
    <w:rsid w:val="169D2A33"/>
    <w:rsid w:val="16F3C8C4"/>
    <w:rsid w:val="1796B74E"/>
    <w:rsid w:val="180F0A1A"/>
    <w:rsid w:val="19D0A9D1"/>
    <w:rsid w:val="1B70F3A6"/>
    <w:rsid w:val="1F5F6683"/>
    <w:rsid w:val="1FD8A771"/>
    <w:rsid w:val="20750AE7"/>
    <w:rsid w:val="20E19945"/>
    <w:rsid w:val="22EF7261"/>
    <w:rsid w:val="23136868"/>
    <w:rsid w:val="23B42009"/>
    <w:rsid w:val="24850AD5"/>
    <w:rsid w:val="251471E5"/>
    <w:rsid w:val="25A22471"/>
    <w:rsid w:val="273FBF0C"/>
    <w:rsid w:val="27AD69A4"/>
    <w:rsid w:val="2879A574"/>
    <w:rsid w:val="294F5482"/>
    <w:rsid w:val="2A7955AA"/>
    <w:rsid w:val="2BA1ADC2"/>
    <w:rsid w:val="2D15072D"/>
    <w:rsid w:val="2D8AEA41"/>
    <w:rsid w:val="2D9DB9EC"/>
    <w:rsid w:val="2E254B7C"/>
    <w:rsid w:val="2F20D544"/>
    <w:rsid w:val="31817AE9"/>
    <w:rsid w:val="31F1AB04"/>
    <w:rsid w:val="32E30A13"/>
    <w:rsid w:val="3338F7EF"/>
    <w:rsid w:val="33F95E88"/>
    <w:rsid w:val="34180BB7"/>
    <w:rsid w:val="343E2BBD"/>
    <w:rsid w:val="348BD855"/>
    <w:rsid w:val="34C74DA1"/>
    <w:rsid w:val="361F41BD"/>
    <w:rsid w:val="36BBFC9B"/>
    <w:rsid w:val="37716EC7"/>
    <w:rsid w:val="37EF680E"/>
    <w:rsid w:val="382BD9A8"/>
    <w:rsid w:val="3839022D"/>
    <w:rsid w:val="38552DAF"/>
    <w:rsid w:val="3932DE93"/>
    <w:rsid w:val="3A62DEE2"/>
    <w:rsid w:val="3A6BD39D"/>
    <w:rsid w:val="3B06EBE7"/>
    <w:rsid w:val="3BB4CF95"/>
    <w:rsid w:val="3C1900B8"/>
    <w:rsid w:val="3D36DF1B"/>
    <w:rsid w:val="3DABC08B"/>
    <w:rsid w:val="3DC0190E"/>
    <w:rsid w:val="3DF4032F"/>
    <w:rsid w:val="3E4AFB6B"/>
    <w:rsid w:val="3F7BF74F"/>
    <w:rsid w:val="40C95F74"/>
    <w:rsid w:val="4224CC92"/>
    <w:rsid w:val="42FE3B84"/>
    <w:rsid w:val="459AEE86"/>
    <w:rsid w:val="464C464E"/>
    <w:rsid w:val="47A2844C"/>
    <w:rsid w:val="48ECDF38"/>
    <w:rsid w:val="48F2C05B"/>
    <w:rsid w:val="49F747E0"/>
    <w:rsid w:val="4A26804C"/>
    <w:rsid w:val="4AD24CE0"/>
    <w:rsid w:val="4B6FA154"/>
    <w:rsid w:val="4B873455"/>
    <w:rsid w:val="4D4C3A9D"/>
    <w:rsid w:val="4DDDD336"/>
    <w:rsid w:val="4DED4A46"/>
    <w:rsid w:val="4E3DCDAC"/>
    <w:rsid w:val="4F7B6EEA"/>
    <w:rsid w:val="50EC9B99"/>
    <w:rsid w:val="51734F8A"/>
    <w:rsid w:val="520B18C6"/>
    <w:rsid w:val="524DAA99"/>
    <w:rsid w:val="529275C6"/>
    <w:rsid w:val="5396D172"/>
    <w:rsid w:val="53F9AEFF"/>
    <w:rsid w:val="5417BCBA"/>
    <w:rsid w:val="5533A33D"/>
    <w:rsid w:val="56635D91"/>
    <w:rsid w:val="56A60EA8"/>
    <w:rsid w:val="59480838"/>
    <w:rsid w:val="5AAD2524"/>
    <w:rsid w:val="5C3919EF"/>
    <w:rsid w:val="5CFA99FD"/>
    <w:rsid w:val="5D2F9E60"/>
    <w:rsid w:val="5D540E2B"/>
    <w:rsid w:val="5DC39833"/>
    <w:rsid w:val="5E60C169"/>
    <w:rsid w:val="5F9E27A8"/>
    <w:rsid w:val="60D67F31"/>
    <w:rsid w:val="617C5084"/>
    <w:rsid w:val="6181EAFF"/>
    <w:rsid w:val="61B04C92"/>
    <w:rsid w:val="61C3E024"/>
    <w:rsid w:val="6353FE16"/>
    <w:rsid w:val="63871FAD"/>
    <w:rsid w:val="63CC647D"/>
    <w:rsid w:val="6649CC99"/>
    <w:rsid w:val="67DDD6C5"/>
    <w:rsid w:val="682CA130"/>
    <w:rsid w:val="68A0B2F5"/>
    <w:rsid w:val="68A80FA9"/>
    <w:rsid w:val="69BD5AEA"/>
    <w:rsid w:val="6DCF261E"/>
    <w:rsid w:val="6E649818"/>
    <w:rsid w:val="6EE6AE9B"/>
    <w:rsid w:val="6F827596"/>
    <w:rsid w:val="6F9D699A"/>
    <w:rsid w:val="70BD084F"/>
    <w:rsid w:val="71391596"/>
    <w:rsid w:val="71398F8F"/>
    <w:rsid w:val="71673EBF"/>
    <w:rsid w:val="739919D3"/>
    <w:rsid w:val="745727AE"/>
    <w:rsid w:val="76070D15"/>
    <w:rsid w:val="76BE6E7A"/>
    <w:rsid w:val="76C75702"/>
    <w:rsid w:val="76CAFDF1"/>
    <w:rsid w:val="7726E1C2"/>
    <w:rsid w:val="7731667A"/>
    <w:rsid w:val="77B3BBE2"/>
    <w:rsid w:val="78B46424"/>
    <w:rsid w:val="791C85EA"/>
    <w:rsid w:val="79B8826A"/>
    <w:rsid w:val="7A9B1C3A"/>
    <w:rsid w:val="7D8C29BC"/>
    <w:rsid w:val="7EE3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D6D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Date1">
    <w:name w:val="Date1"/>
    <w:basedOn w:val="Standardnpsmoodstavce"/>
    <w:rsid w:val="00713A07"/>
  </w:style>
  <w:style w:type="character" w:customStyle="1" w:styleId="like-count">
    <w:name w:val="like-count"/>
    <w:basedOn w:val="Standardnpsmoodstavce"/>
    <w:rsid w:val="00713A07"/>
  </w:style>
  <w:style w:type="character" w:styleId="Siln">
    <w:name w:val="Strong"/>
    <w:basedOn w:val="Standardnpsmoodstavce"/>
    <w:uiPriority w:val="22"/>
    <w:qFormat/>
    <w:rsid w:val="00713A07"/>
    <w:rPr>
      <w:b/>
      <w:bCs/>
    </w:rPr>
  </w:style>
  <w:style w:type="paragraph" w:styleId="Revize">
    <w:name w:val="Revision"/>
    <w:hidden/>
    <w:uiPriority w:val="99"/>
    <w:semiHidden/>
    <w:rsid w:val="00EB7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2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openxmlformats.org/officeDocument/2006/relationships/hyperlink" Target="https://www.instagram.com/cbre_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12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ages/CBRE-News/626929170775263?ref=ts&amp;fref=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bre.cz" TargetMode="External"/><Relationship Id="rId10" Type="http://schemas.openxmlformats.org/officeDocument/2006/relationships/hyperlink" Target="mailto:renata.mrazova@cbre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hyperlink" Target="https://en.wikipedia.org/wiki/Dow_Jones_Sustainability_Indi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10</TotalTime>
  <Pages>3</Pages>
  <Words>1274</Words>
  <Characters>7521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Tereza Štosová</cp:lastModifiedBy>
  <cp:revision>8</cp:revision>
  <cp:lastPrinted>2021-11-11T09:17:00Z</cp:lastPrinted>
  <dcterms:created xsi:type="dcterms:W3CDTF">2021-11-23T08:53:00Z</dcterms:created>
  <dcterms:modified xsi:type="dcterms:W3CDTF">2021-11-25T09:34:00Z</dcterms:modified>
</cp:coreProperties>
</file>